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ED69D" w14:textId="541F86B7" w:rsidR="008269B5" w:rsidRDefault="00011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7FEDF3" wp14:editId="0BF04148">
            <wp:extent cx="5943600" cy="753745"/>
            <wp:effectExtent l="0" t="0" r="0" b="8255"/>
            <wp:docPr id="11313582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358289" name="Imagen 11313582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05F6" w14:textId="208A9ACA" w:rsidR="00DA2D1C" w:rsidRPr="00DA2D1C" w:rsidRDefault="00000000" w:rsidP="00DA2D1C">
      <w:pPr>
        <w:pStyle w:val="Ttulo1"/>
        <w:spacing w:before="450" w:line="300" w:lineRule="auto"/>
        <w:jc w:val="center"/>
        <w:rPr>
          <w:color w:val="1A365D"/>
          <w:sz w:val="40"/>
          <w:szCs w:val="40"/>
        </w:rPr>
      </w:pPr>
      <w:r w:rsidRPr="00011DD2">
        <w:rPr>
          <w:color w:val="1A365D"/>
          <w:sz w:val="40"/>
          <w:szCs w:val="40"/>
        </w:rPr>
        <w:t>POLÍTICAS Y REGLAMENTO DE SEGURIDAD INFORMÁTICA E INTELIGENCIA ARTIFICIAL</w:t>
      </w: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1388"/>
        <w:gridCol w:w="2003"/>
        <w:gridCol w:w="1373"/>
        <w:gridCol w:w="2318"/>
        <w:gridCol w:w="2268"/>
      </w:tblGrid>
      <w:tr w:rsidR="00F07179" w14:paraId="61F2153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6F5F5"/>
            <w:hideMark/>
          </w:tcPr>
          <w:p w14:paraId="1A232081" w14:textId="77777777" w:rsidR="00F07179" w:rsidRDefault="00F07179">
            <w:pPr>
              <w:jc w:val="center"/>
              <w:rPr>
                <w:color w:val="4A5568"/>
                <w:kern w:val="2"/>
                <w14:ligatures w14:val="standardContextual"/>
              </w:rPr>
            </w:pPr>
            <w:r>
              <w:rPr>
                <w:color w:val="4A5568"/>
              </w:rPr>
              <w:t>Versión</w:t>
            </w:r>
          </w:p>
        </w:tc>
        <w:tc>
          <w:tcPr>
            <w:tcW w:w="0" w:type="auto"/>
            <w:shd w:val="clear" w:color="auto" w:fill="D6F5F5"/>
            <w:hideMark/>
          </w:tcPr>
          <w:p w14:paraId="50A2BE5E" w14:textId="77777777" w:rsidR="00F07179" w:rsidRDefault="00F07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5568"/>
              </w:rPr>
            </w:pPr>
            <w:r>
              <w:rPr>
                <w:color w:val="4A5568"/>
              </w:rPr>
              <w:t>Fecha</w:t>
            </w:r>
          </w:p>
        </w:tc>
        <w:tc>
          <w:tcPr>
            <w:tcW w:w="0" w:type="auto"/>
            <w:shd w:val="clear" w:color="auto" w:fill="D6F5F5"/>
            <w:hideMark/>
          </w:tcPr>
          <w:p w14:paraId="0E6DFD42" w14:textId="77777777" w:rsidR="00F07179" w:rsidRDefault="00F07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5568"/>
              </w:rPr>
            </w:pPr>
            <w:r>
              <w:rPr>
                <w:color w:val="4A5568"/>
              </w:rPr>
              <w:t>Código</w:t>
            </w:r>
          </w:p>
        </w:tc>
        <w:tc>
          <w:tcPr>
            <w:tcW w:w="0" w:type="auto"/>
            <w:shd w:val="clear" w:color="auto" w:fill="D6F5F5"/>
            <w:hideMark/>
          </w:tcPr>
          <w:p w14:paraId="2C99900A" w14:textId="77777777" w:rsidR="00F07179" w:rsidRDefault="00F07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5568"/>
              </w:rPr>
            </w:pPr>
            <w:r>
              <w:rPr>
                <w:color w:val="4A5568"/>
              </w:rPr>
              <w:t>Elaborado por</w:t>
            </w:r>
          </w:p>
        </w:tc>
        <w:tc>
          <w:tcPr>
            <w:tcW w:w="0" w:type="auto"/>
            <w:shd w:val="clear" w:color="auto" w:fill="D6F5F5"/>
            <w:hideMark/>
          </w:tcPr>
          <w:p w14:paraId="1A3798EA" w14:textId="77777777" w:rsidR="00F07179" w:rsidRDefault="00F071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A5568"/>
              </w:rPr>
            </w:pPr>
            <w:r>
              <w:rPr>
                <w:color w:val="4A5568"/>
              </w:rPr>
              <w:t>Aprobado por</w:t>
            </w:r>
          </w:p>
        </w:tc>
      </w:tr>
      <w:tr w:rsidR="00F07179" w14:paraId="7EC803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24880B" w14:textId="3D838F79" w:rsidR="00F07179" w:rsidRDefault="00B17FA6">
            <w:pPr>
              <w:jc w:val="center"/>
            </w:pPr>
            <w:r>
              <w:t>V5</w:t>
            </w:r>
          </w:p>
        </w:tc>
        <w:tc>
          <w:tcPr>
            <w:tcW w:w="0" w:type="auto"/>
            <w:hideMark/>
          </w:tcPr>
          <w:p w14:paraId="5783D627" w14:textId="77777777" w:rsidR="00F07179" w:rsidRDefault="00F07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21-sep-2026</w:t>
            </w:r>
          </w:p>
        </w:tc>
        <w:tc>
          <w:tcPr>
            <w:tcW w:w="0" w:type="auto"/>
            <w:hideMark/>
          </w:tcPr>
          <w:p w14:paraId="77BB6CEF" w14:textId="77777777" w:rsidR="00F07179" w:rsidRDefault="00F07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B1701E</w:t>
            </w:r>
          </w:p>
        </w:tc>
        <w:tc>
          <w:tcPr>
            <w:tcW w:w="0" w:type="auto"/>
            <w:hideMark/>
          </w:tcPr>
          <w:p w14:paraId="6C4EF3B3" w14:textId="77777777" w:rsidR="00F07179" w:rsidRDefault="00F07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Gestión TIC</w:t>
            </w:r>
          </w:p>
        </w:tc>
        <w:tc>
          <w:tcPr>
            <w:tcW w:w="0" w:type="auto"/>
            <w:hideMark/>
          </w:tcPr>
          <w:p w14:paraId="2BE80301" w14:textId="046C1E95" w:rsidR="00F07179" w:rsidRDefault="005922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JHT</w:t>
            </w:r>
          </w:p>
        </w:tc>
      </w:tr>
    </w:tbl>
    <w:p w14:paraId="2BA0E512" w14:textId="77777777" w:rsidR="00F07179" w:rsidRDefault="00F07179">
      <w:pPr>
        <w:rPr>
          <w:kern w:val="2"/>
          <w14:ligatures w14:val="standardContextual"/>
        </w:rPr>
      </w:pPr>
    </w:p>
    <w:p w14:paraId="25ED143F" w14:textId="77777777" w:rsidR="00DA2D1C" w:rsidRDefault="00DA2D1C">
      <w:pPr>
        <w:rPr>
          <w:kern w:val="2"/>
          <w14:ligatures w14:val="standardContextual"/>
        </w:rPr>
      </w:pPr>
    </w:p>
    <w:p w14:paraId="7677D710" w14:textId="77777777" w:rsidR="00DA2D1C" w:rsidRDefault="00DA2D1C">
      <w:pPr>
        <w:rPr>
          <w:kern w:val="2"/>
          <w14:ligatures w14:val="standardContextual"/>
        </w:rPr>
      </w:pPr>
    </w:p>
    <w:p w14:paraId="20DE39B8" w14:textId="77777777" w:rsidR="00DA2D1C" w:rsidRDefault="00DA2D1C">
      <w:pPr>
        <w:rPr>
          <w:kern w:val="2"/>
          <w14:ligatures w14:val="standardContextual"/>
        </w:rPr>
      </w:pP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2108"/>
        <w:gridCol w:w="2018"/>
        <w:gridCol w:w="2434"/>
        <w:gridCol w:w="2790"/>
      </w:tblGrid>
      <w:tr w:rsidR="00094EB1" w14:paraId="444B84CE" w14:textId="77777777" w:rsidTr="00AD5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hideMark/>
          </w:tcPr>
          <w:p w14:paraId="5B1B6055" w14:textId="77777777" w:rsidR="00094EB1" w:rsidRDefault="00094EB1">
            <w:pPr>
              <w:jc w:val="center"/>
              <w:rPr>
                <w:color w:val="FFFFFF"/>
                <w:kern w:val="2"/>
                <w14:ligatures w14:val="standardContextual"/>
              </w:rPr>
            </w:pPr>
            <w:r>
              <w:rPr>
                <w:color w:val="FFFFFF"/>
              </w:rPr>
              <w:t>RUTA DE LECTURA</w:t>
            </w:r>
          </w:p>
        </w:tc>
      </w:tr>
      <w:tr w:rsidR="00094EB1" w14:paraId="16911FC3" w14:textId="77777777" w:rsidTr="00AD5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32AA34" w14:textId="77777777" w:rsidR="00094EB1" w:rsidRDefault="00094EB1">
            <w:pPr>
              <w:jc w:val="center"/>
            </w:pPr>
            <w:r>
              <w:t>Fundamentos</w:t>
            </w:r>
            <w:r>
              <w:br/>
              <w:t>Secciones 1–2</w:t>
            </w:r>
          </w:p>
        </w:tc>
        <w:tc>
          <w:tcPr>
            <w:tcW w:w="0" w:type="auto"/>
            <w:hideMark/>
          </w:tcPr>
          <w:p w14:paraId="52B85EC9" w14:textId="77777777" w:rsidR="00094EB1" w:rsidRDefault="00094E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Seguridad</w:t>
            </w:r>
            <w:r>
              <w:br/>
              <w:t>Secciones 3–7</w:t>
            </w:r>
          </w:p>
        </w:tc>
        <w:tc>
          <w:tcPr>
            <w:tcW w:w="0" w:type="auto"/>
            <w:hideMark/>
          </w:tcPr>
          <w:p w14:paraId="06193351" w14:textId="77777777" w:rsidR="00094EB1" w:rsidRDefault="00094E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IA y aplicaciones</w:t>
            </w:r>
            <w:r>
              <w:br/>
              <w:t>Secciones 8–10</w:t>
            </w:r>
          </w:p>
        </w:tc>
        <w:tc>
          <w:tcPr>
            <w:tcW w:w="0" w:type="auto"/>
            <w:hideMark/>
          </w:tcPr>
          <w:p w14:paraId="0FD26C4B" w14:textId="77777777" w:rsidR="00094EB1" w:rsidRDefault="00094E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Incidentes y control</w:t>
            </w:r>
            <w:r>
              <w:br/>
              <w:t>Secciones 11–14</w:t>
            </w:r>
          </w:p>
        </w:tc>
      </w:tr>
    </w:tbl>
    <w:p w14:paraId="4D64F400" w14:textId="77777777" w:rsidR="00094EB1" w:rsidRDefault="00094EB1">
      <w:pPr>
        <w:rPr>
          <w:kern w:val="2"/>
          <w14:ligatures w14:val="standardContextual"/>
        </w:rPr>
      </w:pP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2826"/>
        <w:gridCol w:w="2060"/>
        <w:gridCol w:w="2223"/>
        <w:gridCol w:w="2251"/>
      </w:tblGrid>
      <w:tr w:rsidR="00F07179" w14:paraId="46C112D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24D30A" w14:textId="77777777" w:rsidR="00F07179" w:rsidRDefault="00F07179">
            <w:pPr>
              <w:jc w:val="center"/>
              <w:rPr>
                <w:color w:val="1A365D"/>
                <w:kern w:val="2"/>
                <w14:ligatures w14:val="standardContextual"/>
              </w:rPr>
            </w:pPr>
            <w:r>
              <w:rPr>
                <w:color w:val="1A365D"/>
              </w:rPr>
              <w:t>GUÍA DE COLORES DEL DOCUMENTO</w:t>
            </w:r>
          </w:p>
        </w:tc>
      </w:tr>
      <w:tr w:rsidR="00F07179" w14:paraId="4C0B1C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3BF"/>
            <w:hideMark/>
          </w:tcPr>
          <w:p w14:paraId="77FC33F1" w14:textId="77777777" w:rsidR="00F07179" w:rsidRDefault="00F07179">
            <w:pPr>
              <w:jc w:val="center"/>
            </w:pPr>
            <w:r>
              <w:t>Amarillo</w:t>
            </w:r>
            <w:r>
              <w:br/>
              <w:t>Orientaciones, recordatorios y controles que guían al lector.</w:t>
            </w:r>
          </w:p>
        </w:tc>
        <w:tc>
          <w:tcPr>
            <w:tcW w:w="0" w:type="auto"/>
            <w:shd w:val="clear" w:color="auto" w:fill="E6FFFA"/>
            <w:hideMark/>
          </w:tcPr>
          <w:p w14:paraId="21619818" w14:textId="77777777" w:rsidR="00F07179" w:rsidRDefault="00F07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Verde</w:t>
            </w:r>
            <w:r>
              <w:br/>
              <w:t>Acciones permitidas y pasos autorizados.</w:t>
            </w:r>
          </w:p>
        </w:tc>
        <w:tc>
          <w:tcPr>
            <w:tcW w:w="0" w:type="auto"/>
            <w:shd w:val="clear" w:color="auto" w:fill="FFF5F5"/>
            <w:hideMark/>
          </w:tcPr>
          <w:p w14:paraId="381487CB" w14:textId="77777777" w:rsidR="00F07179" w:rsidRDefault="00F07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Rojo</w:t>
            </w:r>
            <w:r>
              <w:br/>
              <w:t>Prohibiciones, incidentes y alertas críticas.</w:t>
            </w:r>
          </w:p>
        </w:tc>
        <w:tc>
          <w:tcPr>
            <w:tcW w:w="0" w:type="auto"/>
            <w:shd w:val="clear" w:color="auto" w:fill="EDF2F7"/>
            <w:hideMark/>
          </w:tcPr>
          <w:p w14:paraId="06AA3DA2" w14:textId="77777777" w:rsidR="00F07179" w:rsidRDefault="00F071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Gris</w:t>
            </w:r>
            <w:r>
              <w:br/>
              <w:t>Definiciones, contexto e información explicativa.</w:t>
            </w:r>
          </w:p>
        </w:tc>
      </w:tr>
    </w:tbl>
    <w:p w14:paraId="1E3D16CD" w14:textId="77777777" w:rsidR="00AD5EC3" w:rsidRDefault="00AD5EC3">
      <w:pPr>
        <w:rPr>
          <w:kern w:val="2"/>
          <w14:ligatures w14:val="standardContextual"/>
        </w:rPr>
      </w:pPr>
    </w:p>
    <w:p w14:paraId="4A2470D9" w14:textId="77777777" w:rsidR="008269B5" w:rsidRDefault="00000000">
      <w:pPr>
        <w:pStyle w:val="Ttulo2"/>
        <w:spacing w:before="0" w:after="300" w:line="300" w:lineRule="auto"/>
        <w:rPr>
          <w:color w:val="1A365D"/>
        </w:rPr>
      </w:pPr>
      <w:r>
        <w:rPr>
          <w:color w:val="1A365D"/>
        </w:rPr>
        <w:t>1. OBJETO Y ALCANCE</w:t>
      </w:r>
    </w:p>
    <w:p w14:paraId="46C53D88" w14:textId="4D21BAEA" w:rsidR="00EE0958" w:rsidRDefault="00EE0958">
      <w:pPr>
        <w:spacing w:line="300" w:lineRule="auto"/>
        <w:jc w:val="both"/>
        <w:rPr>
          <w:kern w:val="2"/>
          <w14:ligatures w14:val="standardContextual"/>
        </w:rPr>
      </w:pPr>
      <w:r>
        <w:t>Esta política protege la información y los recursos tecnológicos de QUÍMICA BÁSICA COLOMBIANA S.A.,</w:t>
      </w:r>
      <w:r w:rsidR="007E344E">
        <w:t xml:space="preserve"> </w:t>
      </w:r>
      <w:r w:rsidR="007E344E">
        <w:t>INDUSTRIAS BÁSICAS DE CALDAS S.A.,</w:t>
      </w:r>
      <w:r>
        <w:t xml:space="preserve"> QUÍMICOS DEL CAUCA S.A.S., QUÍMICOS DEL CAUCA MÉXICO y ECOVITTA, denominadas en conjunto la ORGANIZACIÓN. Sus reglas buscan evitar accesos indebidos, pérdida o divulgación de información e interrupciones de los servicios.</w:t>
      </w:r>
    </w:p>
    <w:p w14:paraId="63E76DE5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Aplica a directivos, empleados, aprendices, practicantes, temporales, contratistas, proveedores y terceros que accedan a información o recursos de la ORGANIZACIÓN. Incluye equipos corporativos y personales autorizados, redes, correo, mensajería, ERP, servicios en línea y aplicaciones o automatizaciones creadas con IA, aunque sean gratuitas o pequeñas. Toda aplicación empresarial debe informarse y entregarse a Gestión TIC para su registro, revisión e implementación antes de utilizar datos reales, compartirla para el trabajo o ponerla en funcionamiento.</w:t>
      </w:r>
    </w:p>
    <w:p w14:paraId="68938F8F" w14:textId="77777777" w:rsidR="00DA2D1C" w:rsidRDefault="00DA2D1C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</w:p>
    <w:p w14:paraId="406FE1B4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lastRenderedPageBreak/>
        <w:t>Responsabilidades</w:t>
      </w:r>
    </w:p>
    <w:p w14:paraId="1F32855E" w14:textId="77777777" w:rsidR="008269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</w:rPr>
        <w:t>Alta Dirección:</w:t>
      </w:r>
      <w:r>
        <w:t xml:space="preserve"> Aprueba la política, asigna recursos y decide sobre los riesgos elevados que deban escalarse.</w:t>
      </w:r>
    </w:p>
    <w:p w14:paraId="70332BDB" w14:textId="77777777" w:rsidR="008269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</w:rPr>
        <w:t>Gestión TIC:</w:t>
      </w:r>
      <w:r>
        <w:t xml:space="preserve"> Administra los sistemas y su seguridad; evalúa herramientas y proveedores; revisa aplicaciones; configura el acceso con Microsoft; guarda el código en GitHub; realiza la migración al hosting y administra MySQL, permisos, respaldos, actualizaciones y soporte.</w:t>
      </w:r>
    </w:p>
    <w:p w14:paraId="7626600D" w14:textId="77777777" w:rsidR="008269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</w:rPr>
        <w:t>Jefe o responsable del proceso:</w:t>
      </w:r>
      <w:r>
        <w:t xml:space="preserve"> Justifica la necesidad, define quién requiere acceso y qué datos utilizará, valida que los resultados sean correctos y coordina con Gestión TIC la continuidad del servicio.</w:t>
      </w:r>
    </w:p>
    <w:p w14:paraId="393FB75A" w14:textId="77777777" w:rsidR="008269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</w:rPr>
        <w:t>Usuario creador de aplicaciones:</w:t>
      </w:r>
      <w:r>
        <w:t xml:space="preserve"> Explica su necesidad, informa a Gestión TIC, entrega lo creado y prueba su utilidad. No se presume que conozca programación, seguridad o estándares técnicos. La revisión del código y la instalación corresponden a Gestión TIC.</w:t>
      </w:r>
    </w:p>
    <w:p w14:paraId="5C69CF6F" w14:textId="77777777" w:rsidR="008269B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</w:pPr>
      <w:r>
        <w:rPr>
          <w:b/>
          <w:bCs/>
        </w:rPr>
        <w:t>Gestión Humana y área jurídica:</w:t>
      </w:r>
      <w:r>
        <w:t xml:space="preserve"> Apoyan la formación, aceptación, tratamiento de datos, contratación y actuaciones por incumplimiento dentro de sus funciones. Auditoría revisa el cumplimiento y las evidencias.</w:t>
      </w:r>
    </w:p>
    <w:tbl>
      <w:tblPr>
        <w:tblStyle w:val="a0"/>
        <w:tblW w:w="9360" w:type="dxa"/>
        <w:tblInd w:w="0" w:type="dxa"/>
        <w:tblBorders>
          <w:top w:val="single" w:sz="30" w:space="0" w:color="3182CE"/>
          <w:left w:val="single" w:sz="30" w:space="0" w:color="3182CE"/>
          <w:bottom w:val="single" w:sz="30" w:space="0" w:color="3182CE"/>
          <w:right w:val="single" w:sz="30" w:space="0" w:color="3182CE"/>
          <w:insideH w:val="single" w:sz="30" w:space="0" w:color="3182CE"/>
          <w:insideV w:val="single" w:sz="30" w:space="0" w:color="3182CE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269B5" w14:paraId="771FA180" w14:textId="77777777" w:rsidTr="00F07179">
        <w:tc>
          <w:tcPr>
            <w:tcW w:w="9360" w:type="dxa"/>
            <w:tcBorders>
              <w:top w:val="single" w:sz="12" w:space="0" w:color="D69E2E"/>
              <w:left w:val="single" w:sz="12" w:space="0" w:color="D69E2E"/>
              <w:bottom w:val="single" w:sz="12" w:space="0" w:color="D69E2E"/>
              <w:right w:val="single" w:sz="12" w:space="0" w:color="D69E2E"/>
            </w:tcBorders>
            <w:shd w:val="clear" w:color="auto" w:fill="FFF3B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247CA10" w14:textId="3B2ACE61" w:rsidR="008269B5" w:rsidRDefault="00F07179" w:rsidP="00F07179">
            <w:pPr>
              <w:spacing w:before="225" w:after="225"/>
            </w:pPr>
            <w:r>
              <w:rPr>
                <w:b/>
                <w:bCs/>
                <w:color w:val="8A5A00"/>
              </w:rPr>
              <w:t>Vigencia:</w:t>
            </w:r>
            <w:r>
              <w:rPr>
                <w:color w:val="000000"/>
              </w:rPr>
              <w:t xml:space="preserve"> Esta copia es una propuesta pendiente de aprobación. Control documental asignará la versión definitiva. Gestión TIC revisará la política anualmente y cuando cambien los riesgos o sistemas. Se aplicará junto con el Reglamento Interno de Trabajo, B1706I sobre contraseñas, la política de datos personales y los procedimientos técnicos vigentes.</w:t>
            </w:r>
          </w:p>
        </w:tc>
      </w:tr>
    </w:tbl>
    <w:p w14:paraId="1383959A" w14:textId="77777777" w:rsidR="008269B5" w:rsidRDefault="00000000">
      <w:pPr>
        <w:pStyle w:val="Ttulo2"/>
        <w:spacing w:before="300" w:after="300" w:line="300" w:lineRule="auto"/>
        <w:rPr>
          <w:color w:val="1A365D"/>
        </w:rPr>
      </w:pPr>
      <w:r>
        <w:rPr>
          <w:color w:val="1A365D"/>
        </w:rPr>
        <w:t>2. DEFINICIONES Y CLASIFICACIÓN DE LA INFORMACIÓN</w:t>
      </w:r>
    </w:p>
    <w:p w14:paraId="3A0EF037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pict w14:anchorId="0ECF726E">
          <v:rect id="_x0000_i1025" style="width:0;height:1.5pt" o:hralign="center" o:hrstd="t" o:hr="t" fillcolor="#a0a0a0" stroked="f"/>
        </w:pict>
      </w:r>
      <w:r>
        <w:t>Para garantizar que esta política sea comprendida por todos los colaboradores, independientemente de su nivel técnico, se establecen las siguientes definiciones ampliadas: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8269B5" w14:paraId="1610BACD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223B74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IA generativa y chat de IA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4FCA4D" w14:textId="412F8CEB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jc w:val="both"/>
            </w:pPr>
            <w:r>
              <w:t xml:space="preserve">Herramientas que responden a instrucciones y pueden generar textos, análisis o aplicaciones (ej. ChatGPT, </w:t>
            </w:r>
            <w:r w:rsidR="006A44ED">
              <w:t>Gemini</w:t>
            </w:r>
            <w:r>
              <w:t>). Escribir, dictar o adjuntar información implica entregarla al servicio de IA.</w:t>
            </w:r>
          </w:p>
        </w:tc>
      </w:tr>
      <w:tr w:rsidR="008269B5" w14:paraId="44A98ADB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DB013F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Prompt (Instrucción)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CB9F42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jc w:val="both"/>
            </w:pPr>
            <w:r>
              <w:t xml:space="preserve">El texto, pregunta o comando específico que un usuario escribe </w:t>
            </w:r>
            <w:r>
              <w:lastRenderedPageBreak/>
              <w:t>para comunicarse y pedirle una tarea a una Inteligencia Artificial.</w:t>
            </w:r>
          </w:p>
        </w:tc>
      </w:tr>
      <w:tr w:rsidR="008269B5" w14:paraId="4C5502DA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40D245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Chat de mensajería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CF6B52" w14:textId="6E03A24A" w:rsidR="008269B5" w:rsidRPr="001A4337" w:rsidRDefault="001A4337" w:rsidP="001A4337">
            <w:pPr>
              <w:spacing w:before="180" w:after="180" w:line="300" w:lineRule="auto"/>
              <w:jc w:val="both"/>
              <w:rPr>
                <w:kern w:val="2"/>
                <w14:ligatures w14:val="standardContextual"/>
              </w:rPr>
            </w:pPr>
            <w:r>
              <w:rPr>
                <w:b/>
                <w:bCs/>
              </w:rPr>
              <w:t>Chat corporativo:</w:t>
            </w:r>
            <w:r>
              <w:t xml:space="preserve"> Servicio de mensajería desarrollado y administrado por Gestión TIC para la comunicación laboral entre usuarios autorizados. Puede utilizarse mediante la aplicación instalada por Gestión TIC en los equipos corporativos o desde su versión web en www.gquimicas.com. Su uso está sujeto a las reglas de seguridad, privacidad, conservación y clasificación de la información establecidas en esta política.</w:t>
            </w:r>
          </w:p>
        </w:tc>
      </w:tr>
      <w:tr w:rsidR="008269B5" w14:paraId="7E7C0159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5B4BC5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Aplicación y código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76B7F4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jc w:val="both"/>
            </w:pPr>
            <w:r>
              <w:t>Una aplicación apoya una actividad del trabajo; su código es el conjunto de instrucciones y archivos que la hacen funcionar. Incluye automatizaciones, macros y herramientas creadas mediante IA.</w:t>
            </w:r>
          </w:p>
        </w:tc>
      </w:tr>
      <w:tr w:rsidR="008269B5" w14:paraId="3B6FA445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4CC151" w14:textId="5727DACD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GitHub 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A148B8" w14:textId="7E744D7F" w:rsidR="008269B5" w:rsidRPr="00982439" w:rsidRDefault="00982439" w:rsidP="00982439">
            <w:pPr>
              <w:spacing w:before="180" w:after="180" w:line="300" w:lineRule="auto"/>
              <w:jc w:val="both"/>
              <w:rPr>
                <w:kern w:val="2"/>
                <w14:ligatures w14:val="standardContextual"/>
              </w:rPr>
            </w:pPr>
            <w:r>
              <w:t>Plataforma en la nube que permite almacenar, compartir y gestionar de manera colaborativa proyectos de código.</w:t>
            </w:r>
          </w:p>
        </w:tc>
      </w:tr>
      <w:tr w:rsidR="008269B5" w14:paraId="08086F17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FDB46C" w14:textId="0F793C46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Hosting 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FF6667" w14:textId="0EA5BB8C" w:rsidR="008269B5" w:rsidRPr="00982439" w:rsidRDefault="00982439" w:rsidP="00982439">
            <w:pPr>
              <w:spacing w:before="180" w:after="180" w:line="300" w:lineRule="auto"/>
              <w:jc w:val="both"/>
              <w:rPr>
                <w:kern w:val="2"/>
                <w14:ligatures w14:val="standardContextual"/>
              </w:rPr>
            </w:pPr>
            <w:r>
              <w:t>El hosting, o alojamiento web, es un servicio digital que proporciona espacio en un servidor conectado a internet para almacenar los archivos, textos, imágenes y bases de datos de una página o aplicación web y hacerla accesible desde cualquier lugar.</w:t>
            </w:r>
          </w:p>
        </w:tc>
      </w:tr>
      <w:tr w:rsidR="008269B5" w14:paraId="1EB4205F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9A678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ERP (UNO_EE)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8252ED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jc w:val="both"/>
            </w:pPr>
            <w:r>
              <w:t>Sistema central de planificación de recursos empresariales donde la ORGANIZACIÓN maneja sus operaciones vitales comerciales, financieras y contables.</w:t>
            </w:r>
          </w:p>
        </w:tc>
      </w:tr>
      <w:tr w:rsidR="008269B5" w14:paraId="0C99DED0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4AA0EB" w14:textId="7381A247" w:rsidR="008269B5" w:rsidRDefault="00011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Base de Datos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0C515A" w14:textId="083972A2" w:rsidR="008269B5" w:rsidRPr="00BF7C49" w:rsidRDefault="00BF7C49" w:rsidP="00BF7C49">
            <w:pPr>
              <w:spacing w:before="180" w:after="180" w:line="300" w:lineRule="auto"/>
              <w:jc w:val="both"/>
              <w:rPr>
                <w:kern w:val="2"/>
                <w14:ligatures w14:val="standardContextual"/>
              </w:rPr>
            </w:pPr>
            <w:r>
              <w:t>Sistema digital organizado que permite almacenar, administrar, consultar y recuperar grandes cantidades de información de forma rápida y segura.</w:t>
            </w:r>
          </w:p>
        </w:tc>
      </w:tr>
      <w:tr w:rsidR="008269B5" w14:paraId="6AA488F9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058172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Phishing y </w:t>
            </w:r>
            <w:proofErr w:type="gramStart"/>
            <w:r>
              <w:rPr>
                <w:b/>
                <w:bCs/>
              </w:rPr>
              <w:t>Malware</w:t>
            </w:r>
            <w:proofErr w:type="gramEnd"/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43A884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jc w:val="both"/>
            </w:pPr>
            <w:r>
              <w:t xml:space="preserve">El </w:t>
            </w:r>
            <w:r>
              <w:rPr>
                <w:i/>
                <w:iCs/>
              </w:rPr>
              <w:t>Phishing</w:t>
            </w:r>
            <w:r>
              <w:t xml:space="preserve"> es un engaño por correo o mensaje para robar contraseñas. El </w:t>
            </w:r>
            <w:proofErr w:type="gramStart"/>
            <w:r>
              <w:rPr>
                <w:i/>
                <w:iCs/>
              </w:rPr>
              <w:t>Malware</w:t>
            </w:r>
            <w:proofErr w:type="gramEnd"/>
            <w:r>
              <w:t xml:space="preserve"> (virus) es un programa malicioso diseñado para dañar equipos o robar información.</w:t>
            </w:r>
          </w:p>
        </w:tc>
      </w:tr>
      <w:tr w:rsidR="008269B5" w14:paraId="61CAEBC0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279B10" w14:textId="1C2121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Usuario</w:t>
            </w:r>
            <w:r w:rsidR="006A44ED">
              <w:rPr>
                <w:b/>
                <w:bCs/>
              </w:rPr>
              <w:t xml:space="preserve"> Microsoft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749027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jc w:val="both"/>
            </w:pPr>
            <w:r>
              <w:t>Cuenta de trabajo utilizada para ingresar a las plataformas integradas por Gestión TIC. Cada aplicación tiene permisos propios; iniciar sesión no permite consultar toda la información.</w:t>
            </w:r>
          </w:p>
        </w:tc>
      </w:tr>
      <w:tr w:rsidR="008269B5" w14:paraId="44D2C96B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C31ECF" w14:textId="7BF085B6" w:rsidR="008269B5" w:rsidRDefault="00011D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18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011DD2">
              <w:rPr>
                <w:b/>
                <w:bCs/>
              </w:rPr>
              <w:t>entencias SQL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81C0EB" w14:textId="2A2F67DD" w:rsidR="008269B5" w:rsidRPr="00EE0958" w:rsidRDefault="00EE0958" w:rsidP="00EE0958">
            <w:pPr>
              <w:spacing w:before="180" w:after="180" w:line="300" w:lineRule="auto"/>
              <w:jc w:val="both"/>
              <w:rPr>
                <w:kern w:val="2"/>
                <w14:ligatures w14:val="standardContextual"/>
              </w:rPr>
            </w:pPr>
            <w:r>
              <w:t>Órdenes e instrucciones que se utilizan para comunicarse con una base de datos y administrar la información.</w:t>
            </w:r>
          </w:p>
        </w:tc>
      </w:tr>
    </w:tbl>
    <w:p w14:paraId="6F9CE1CE" w14:textId="77777777" w:rsidR="00A777BD" w:rsidRDefault="00A777BD">
      <w:pPr>
        <w:pStyle w:val="Ttulo3"/>
        <w:spacing w:before="300" w:line="300" w:lineRule="auto"/>
        <w:rPr>
          <w:color w:val="2B6CB0"/>
        </w:rPr>
      </w:pPr>
    </w:p>
    <w:p w14:paraId="4E3A1636" w14:textId="77777777" w:rsidR="00A777BD" w:rsidRDefault="00A777BD">
      <w:pPr>
        <w:pStyle w:val="Ttulo3"/>
        <w:spacing w:before="300" w:line="300" w:lineRule="auto"/>
        <w:rPr>
          <w:color w:val="2B6CB0"/>
        </w:rPr>
      </w:pPr>
    </w:p>
    <w:p w14:paraId="6585E3BD" w14:textId="708F8DA6" w:rsidR="008269B5" w:rsidRDefault="00000000">
      <w:pPr>
        <w:pStyle w:val="Ttulo3"/>
        <w:spacing w:before="300" w:line="300" w:lineRule="auto"/>
        <w:rPr>
          <w:color w:val="2B6CB0"/>
        </w:rPr>
      </w:pPr>
      <w:r>
        <w:rPr>
          <w:color w:val="2B6CB0"/>
        </w:rPr>
        <w:t>Clasificación que debe respetarse</w:t>
      </w:r>
    </w:p>
    <w:p w14:paraId="5C7EA9A4" w14:textId="77777777" w:rsidR="008269B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Pública:</w:t>
      </w:r>
      <w:r>
        <w:t xml:space="preserve"> Información autorizada para divulgación externa; puede usarse en herramientas aprobadas.</w:t>
      </w:r>
    </w:p>
    <w:p w14:paraId="023EEC92" w14:textId="77777777" w:rsidR="008269B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Interna:</w:t>
      </w:r>
      <w:r>
        <w:t xml:space="preserve"> Información para uso dentro de la ORGANIZACIÓN. Solo debe compartirse con quienes la necesitan y por medios autorizados.</w:t>
      </w:r>
    </w:p>
    <w:p w14:paraId="43065769" w14:textId="77777777" w:rsidR="008269B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Confidencial:</w:t>
      </w:r>
      <w:r>
        <w:t xml:space="preserve"> Datos financieros no publicados, contratos, estrategias, código y otros contenidos cuya divulgación puede afectar a la empresa. Su envío requiere autorización del responsable y orientación de Gestión TIC.</w:t>
      </w:r>
    </w:p>
    <w:p w14:paraId="65541DBA" w14:textId="77777777" w:rsidR="008269B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Personal identificable:</w:t>
      </w:r>
      <w:r>
        <w:t xml:space="preserve"> Información que identifica a una persona. Para el uso en IA se protege al menos como confidencial y se limita a la finalidad autorizada.</w:t>
      </w:r>
    </w:p>
    <w:p w14:paraId="67055D75" w14:textId="77777777" w:rsidR="008269B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Crítica o restringida:</w:t>
      </w:r>
      <w:r>
        <w:t xml:space="preserve"> Información vital, secretos comerciales, datos personales sensibles, contraseñas y configuraciones de seguridad. Requiere protección reforzada y autorización específica antes de cualquier tratamiento en IA.</w:t>
      </w:r>
    </w:p>
    <w:p w14:paraId="5FB47138" w14:textId="77777777" w:rsidR="00F07179" w:rsidRDefault="00F07179">
      <w:pPr>
        <w:pBdr>
          <w:top w:val="single" w:sz="12" w:space="0" w:color="D69E2E"/>
          <w:left w:val="single" w:sz="12" w:space="0" w:color="D69E2E"/>
          <w:bottom w:val="single" w:sz="12" w:space="0" w:color="D69E2E"/>
          <w:right w:val="single" w:sz="12" w:space="0" w:color="D69E2E"/>
        </w:pBdr>
        <w:shd w:val="clear" w:color="auto" w:fill="FFF3BF"/>
        <w:spacing w:after="225" w:line="300" w:lineRule="auto"/>
        <w:jc w:val="both"/>
        <w:rPr>
          <w:kern w:val="2"/>
          <w14:ligatures w14:val="standardContextual"/>
        </w:rPr>
      </w:pPr>
      <w:r>
        <w:rPr>
          <w:b/>
          <w:bCs/>
          <w:color w:val="8A5A00"/>
        </w:rPr>
        <w:t>Orientación:</w:t>
      </w:r>
      <w:r>
        <w:t xml:space="preserve"> Ante dudas, el usuario consulta a Gestión TIC y utiliza ejemplos inventados. No debe evaluar por sí mismo las condiciones técnicas del proveedor ni suponer que una cuenta paga permite cargar cualquier información.</w:t>
      </w:r>
    </w:p>
    <w:p w14:paraId="372219B4" w14:textId="77777777" w:rsidR="00DA2D1C" w:rsidRDefault="00DA2D1C">
      <w:pPr>
        <w:pStyle w:val="Ttulo2"/>
        <w:spacing w:before="0" w:after="315" w:line="300" w:lineRule="auto"/>
        <w:rPr>
          <w:color w:val="1A365D"/>
        </w:rPr>
      </w:pPr>
    </w:p>
    <w:p w14:paraId="359F88D8" w14:textId="5EC6736C" w:rsidR="008269B5" w:rsidRDefault="00000000">
      <w:pPr>
        <w:pStyle w:val="Ttulo2"/>
        <w:spacing w:before="0" w:after="315" w:line="300" w:lineRule="auto"/>
        <w:rPr>
          <w:color w:val="1A365D"/>
        </w:rPr>
      </w:pPr>
      <w:r>
        <w:rPr>
          <w:color w:val="1A365D"/>
        </w:rPr>
        <w:lastRenderedPageBreak/>
        <w:t>3. EQUIPOS, REDES E INTERNET</w:t>
      </w:r>
    </w:p>
    <w:p w14:paraId="4451A8DA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pict w14:anchorId="4765ADF8">
          <v:rect id="_x0000_i1026" style="width:0;height:1.5pt" o:hralign="center" o:hrstd="t" o:hr="t" fillcolor="#a0a0a0" stroked="f"/>
        </w:pict>
      </w:r>
      <w:r>
        <w:rPr>
          <w:color w:val="2B6CB0"/>
        </w:rPr>
        <w:t>Uso y conservación de equipos</w:t>
      </w:r>
    </w:p>
    <w:p w14:paraId="0BC779A2" w14:textId="77777777" w:rsidR="008269B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Usar los equipos para actividades laborales y mantener la configuración definida por Gestión TIC. No instalar programas, formatear, restaurar equipos o desactivar la protección sin autorización.</w:t>
      </w:r>
    </w:p>
    <w:p w14:paraId="7E91E56F" w14:textId="77777777" w:rsidR="008269B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Guardar los archivos de trabajo en las ubicaciones corporativas asignadas. No almacenar contenido personal en los equipos o unidades corporativas.</w:t>
      </w:r>
    </w:p>
    <w:p w14:paraId="3E1BCC42" w14:textId="77777777" w:rsidR="008269B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Bloquear el equipo al ausentarse y protegerlo contra pérdida, daño o acceso ajeno. Reportar de inmediato fallas o situaciones sospechosas.</w:t>
      </w:r>
    </w:p>
    <w:p w14:paraId="4B77E069" w14:textId="77777777" w:rsidR="008269B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Los equipos personales o de terceros que accedan a la red deben cumplir las condiciones de Gestión TIC. Los equipos portátiles y medios de terceros se registran en portería conforme al procedimiento de cada sede.</w:t>
      </w:r>
    </w:p>
    <w:p w14:paraId="50E8ED37" w14:textId="77777777" w:rsidR="008269B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 xml:space="preserve">Gestión TIC coordina mantenimiento, actualizaciones, protección contra </w:t>
      </w:r>
      <w:proofErr w:type="gramStart"/>
      <w:r>
        <w:t>malware</w:t>
      </w:r>
      <w:proofErr w:type="gramEnd"/>
      <w:r>
        <w:t>, adquisición de equipos y licencias. Los usuarios deben facilitar estas tareas y no alterar sus controles.</w:t>
      </w:r>
    </w:p>
    <w:p w14:paraId="12E1455A" w14:textId="77777777" w:rsidR="008269B5" w:rsidRDefault="00000000">
      <w:pPr>
        <w:pStyle w:val="Ttulo3"/>
        <w:spacing w:line="300" w:lineRule="auto"/>
        <w:rPr>
          <w:color w:val="2B6CB0"/>
        </w:rPr>
      </w:pPr>
      <w:r>
        <w:rPr>
          <w:color w:val="2B6CB0"/>
        </w:rPr>
        <w:t>Trabajo fuera de las instalaciones</w:t>
      </w:r>
    </w:p>
    <w:p w14:paraId="672E5686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El usuario debe custodiar los equipos, evitar dejarlos visibles o desatendidos y utilizar redes confiables. El acceso remoto se realiza únicamente mediante los mecanismos autorizados por Gestión TIC. Ante pérdida o robo, debe reportar inmediatamente y seguir las indicaciones para proteger la cuenta y la información.</w:t>
      </w:r>
    </w:p>
    <w:p w14:paraId="77BA41CC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Internet y redes</w:t>
      </w:r>
    </w:p>
    <w:p w14:paraId="3F7B1743" w14:textId="77777777" w:rsidR="008269B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Internet es una herramienta de trabajo. No acceder a contenidos ilegales, discriminatorios, obscenos, de apuestas o ajenos a los fines institucionales que comprometan la seguridad o interfieran con las funciones.</w:t>
      </w:r>
    </w:p>
    <w:p w14:paraId="70382B65" w14:textId="77777777" w:rsidR="008269B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 xml:space="preserve">Descargar programas o herramientas, incluso gratuitas y de prueba, únicamente con autorización de Gestión TIC. Los archivos deben pasar por la protección corporativa contra </w:t>
      </w:r>
      <w:proofErr w:type="gramStart"/>
      <w:r>
        <w:t>malware</w:t>
      </w:r>
      <w:proofErr w:type="gramEnd"/>
      <w:r>
        <w:t>.</w:t>
      </w:r>
    </w:p>
    <w:p w14:paraId="35E5BB87" w14:textId="77777777" w:rsidR="008269B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No instalar puntos de acceso, modificar redes, habilitar conexiones externas ni conectar equipos sin autorización. El personal designado por Gestión TIC instala y administra redes cableadas e inalámbricas.</w:t>
      </w:r>
    </w:p>
    <w:p w14:paraId="4957EB01" w14:textId="77777777" w:rsidR="008269B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Gestión TIC administra y monitorea el uso de los recursos dentro de las reglas informadas y de la normativa aplicable. Puede restringir accesos para contener riesgos y comunicar el hecho al responsable del área.</w:t>
      </w:r>
    </w:p>
    <w:p w14:paraId="4CDF71B6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  <w:rPr>
          <w:i/>
          <w:iCs/>
        </w:rPr>
      </w:pPr>
      <w:r>
        <w:rPr>
          <w:i/>
          <w:iCs/>
        </w:rPr>
        <w:lastRenderedPageBreak/>
        <w:t>Las pruebas de seguridad o de posibles fallas solo pueden realizarlas las personas autorizadas. Los usuarios deben reportar sospechas y no investigar ni intentar explotar debilidades por su cuenta.</w:t>
      </w:r>
    </w:p>
    <w:p w14:paraId="331A1F9F" w14:textId="77777777" w:rsidR="008269B5" w:rsidRDefault="00000000">
      <w:pPr>
        <w:pStyle w:val="Ttulo2"/>
        <w:spacing w:before="0" w:after="315" w:line="300" w:lineRule="auto"/>
        <w:rPr>
          <w:color w:val="1A365D"/>
        </w:rPr>
      </w:pPr>
      <w:r>
        <w:rPr>
          <w:color w:val="1A365D"/>
        </w:rPr>
        <w:t>4. CORREO, MENSAJERÍA Y CHATS DE IA</w:t>
      </w:r>
    </w:p>
    <w:p w14:paraId="0C3BDBB3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pict w14:anchorId="22CFCBED">
          <v:rect id="_x0000_i1027" style="width:0;height:1.5pt" o:hralign="center" o:hrstd="t" o:hr="t" fillcolor="#a0a0a0" stroked="f"/>
        </w:pict>
      </w:r>
      <w:r>
        <w:rPr>
          <w:color w:val="2B6CB0"/>
        </w:rPr>
        <w:t>Correo corporativo</w:t>
      </w:r>
    </w:p>
    <w:p w14:paraId="6F6819B2" w14:textId="77777777" w:rsidR="008269B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Utilizar la cuenta de correo exclusivamente para fines laborales. No inscribirla en servicios personales ni enviar mensajes masivos sin autorización.</w:t>
      </w:r>
    </w:p>
    <w:p w14:paraId="07AEC04C" w14:textId="77777777" w:rsidR="008269B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Verificar destinatarios, archivos adjuntos y necesidad de compartir antes de enviar información. La información confidencial requiere autorización y el medio indicado por Gestión TIC.</w:t>
      </w:r>
    </w:p>
    <w:p w14:paraId="5613D62F" w14:textId="77777777" w:rsidR="008269B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No abrir mensajes, enlaces o archivos de origen dudoso. Solicitar su revisión a Gestión TIC y no reenviarlos a otros usuarios.</w:t>
      </w:r>
    </w:p>
    <w:p w14:paraId="520CBA37" w14:textId="77777777" w:rsidR="008269B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Conservar los mensajes y documentos necesarios para el trabajo en las ubicaciones corporativas. Solicitar apoyo a Gestión TIC para archivos históricos y problemas de almacenamiento.</w:t>
      </w:r>
    </w:p>
    <w:p w14:paraId="4D50B475" w14:textId="77777777" w:rsidR="008269B5" w:rsidRDefault="00000000">
      <w:pPr>
        <w:pStyle w:val="Ttulo3"/>
        <w:spacing w:line="300" w:lineRule="auto"/>
        <w:rPr>
          <w:color w:val="2B6CB0"/>
        </w:rPr>
      </w:pPr>
      <w:r>
        <w:rPr>
          <w:color w:val="2B6CB0"/>
        </w:rPr>
        <w:t>Mensajería entre personas</w:t>
      </w:r>
    </w:p>
    <w:p w14:paraId="619005E3" w14:textId="77777777" w:rsidR="001A4337" w:rsidRDefault="001A4337">
      <w:pPr>
        <w:spacing w:line="300" w:lineRule="auto"/>
        <w:jc w:val="both"/>
        <w:rPr>
          <w:kern w:val="2"/>
          <w14:ligatures w14:val="standardContextual"/>
        </w:rPr>
      </w:pPr>
      <w:r>
        <w:t xml:space="preserve">Para la mensajería laboral interna se utilizará prioritariamente el </w:t>
      </w:r>
      <w:r>
        <w:rPr>
          <w:b/>
          <w:bCs/>
        </w:rPr>
        <w:t>Chat Químicas</w:t>
      </w:r>
      <w:r>
        <w:t xml:space="preserve">, servicio desarrollado y administrado por Gestión TIC, disponible mediante la aplicación instalada en los equipos corporativos o desde su versión web en www.gquimicas.com. También se conserva el uso laboral autorizado de </w:t>
      </w:r>
      <w:r>
        <w:rPr>
          <w:b/>
          <w:bCs/>
        </w:rPr>
        <w:t>WhatsApp</w:t>
      </w:r>
      <w:r>
        <w:t xml:space="preserve"> cuando la ORGANIZACIÓN o el responsable del proceso lo determine. En ambos canales, el usuario debe verificar la identidad de los destinatarios y los integrantes del grupo antes de compartir información, utilizar únicamente grupos y cuentas autorizados y aplicar la clasificación de la información. No se debe enviar contenido obsceno, político o inapropiado ni mensajes que afecten la dignidad de otras personas.</w:t>
      </w:r>
    </w:p>
    <w:p w14:paraId="1046A93C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La autorización de mensajería no autoriza cargar información en una función de IA integrada en la plataforma. Tampoco autoriza divulgar datos de la empresa en grupos personales o mediante enlaces públicos.</w:t>
      </w:r>
    </w:p>
    <w:p w14:paraId="01D71980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Conversaciones con IA</w:t>
      </w:r>
    </w:p>
    <w:p w14:paraId="33F9E78B" w14:textId="77777777" w:rsidR="008269B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Usar únicamente la herramienta y cuenta autorizadas por Gestión TIC para el tipo de información y actividad. La regla comprende texto, voz, imágenes, documentos y archivos de aplicaciones.</w:t>
      </w:r>
    </w:p>
    <w:p w14:paraId="15348123" w14:textId="77777777" w:rsidR="008269B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 xml:space="preserve">Antes de usar datos de la empresa, consultar a Gestión TIC. Esta área revisa si el </w:t>
      </w:r>
      <w:r>
        <w:lastRenderedPageBreak/>
        <w:t>proveedor guarda la información, la usa para entrenar su IA, permite borrarla o la comparte con otras empresas o países.</w:t>
      </w:r>
    </w:p>
    <w:p w14:paraId="1A4AEAB1" w14:textId="77777777" w:rsidR="008269B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No compartir conversaciones mediante enlaces públicos ni exportarlas a correos, cuentas o dispositivos personales no autorizados.</w:t>
      </w:r>
    </w:p>
    <w:p w14:paraId="471A4D03" w14:textId="77777777" w:rsidR="008269B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Los resultados relevantes para operar un proceso deben revisarse y guardarse en el lugar corporativo indicado por Gestión TIC. Un chat no debe ser el único registro de decisiones, requisitos o aplicaciones.</w:t>
      </w:r>
    </w:p>
    <w:p w14:paraId="57093538" w14:textId="77777777" w:rsidR="008269B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Gestión TIC configura las opciones de privacidad y conservación disponibles. El usuario no debe modificarlas sin autorización.</w:t>
      </w:r>
    </w:p>
    <w:p w14:paraId="174B89FA" w14:textId="77777777" w:rsidR="008269B5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Reportar inmediatamente cualquier envío accidental de información confidencial o restringida a una IA o destinatario no autorizado.</w:t>
      </w:r>
    </w:p>
    <w:p w14:paraId="439AAAD1" w14:textId="77777777" w:rsidR="00AD5EC3" w:rsidRDefault="00AD5EC3" w:rsidP="00AD5EC3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</w:p>
    <w:p w14:paraId="47F8ED1F" w14:textId="77777777" w:rsidR="008269B5" w:rsidRDefault="00000000">
      <w:pPr>
        <w:pStyle w:val="Ttulo2"/>
        <w:spacing w:after="315" w:line="300" w:lineRule="auto"/>
        <w:rPr>
          <w:color w:val="1A365D"/>
        </w:rPr>
      </w:pPr>
      <w:r>
        <w:rPr>
          <w:color w:val="1A365D"/>
        </w:rPr>
        <w:t>5. USUARIOS, ACCESOS, CONTRASEÑAS Y ERP</w:t>
      </w:r>
    </w:p>
    <w:p w14:paraId="33ADAC08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pict w14:anchorId="18CF0BDB">
          <v:rect id="_x0000_i1028" style="width:0;height:1.5pt" o:hralign="center" o:hrstd="t" o:hr="t" fillcolor="#a0a0a0" stroked="f"/>
        </w:pict>
      </w:r>
      <w:r>
        <w:rPr>
          <w:color w:val="2B6CB0"/>
        </w:rPr>
        <w:t>Solicitud y administración de cuentas</w:t>
      </w:r>
    </w:p>
    <w:p w14:paraId="28AD8CB8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Toda cuenta nueva o modificación de acceso se solicita formalmente a Gestión TIC con aprobación del jefe directo. Gestión TIC verifica la identidad por los mecanismos corporativos, incluida la verificación con al menos dos formas de identificación prevista en el procedimiento, y asigna solo los permisos necesarios para la función.</w:t>
      </w:r>
    </w:p>
    <w:p w14:paraId="24FC3235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Gestión TIC configura el ingreso con el usuario corporativo de Microsoft en las aplicaciones integradas y administra sus permisos. El usuario creador no habilita cuentas ni concede accesos por su cuenta. La integración con Microsoft no se presume aplicable al ERP UNO_EE.</w:t>
      </w:r>
    </w:p>
    <w:p w14:paraId="7A1EDA0A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Gestión TIC y los responsables de los procesos revisan trimestralmente los accesos. Gestión Humana o el jefe responsable informa los retiros, cambios de función y terminaciones contractuales; Gestión TIC desactiva o ajusta los permisos de inmediato.</w:t>
      </w:r>
    </w:p>
    <w:p w14:paraId="0C9FBA15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Obligaciones de cada usuario</w:t>
      </w:r>
    </w:p>
    <w:p w14:paraId="66B26243" w14:textId="77777777" w:rsidR="008269B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Usar su cuenta individual únicamente para el trabajo asignado. No compartir usuarios, contraseñas ni códigos de verificación con otras personas o con una IA.</w:t>
      </w:r>
    </w:p>
    <w:p w14:paraId="64708BBD" w14:textId="77777777" w:rsidR="008269B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Cumplir B1706I sobre contraseñas y cambiar la contraseña temporal en el primer ingreso. La configuración vigente de Gestión TIC y B1706I prevalece sobre mínimos antiguos consignados en versiones anteriores.</w:t>
      </w:r>
    </w:p>
    <w:p w14:paraId="4CADC4F9" w14:textId="77777777" w:rsidR="008269B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No dejar contraseñas visibles, guardarlas en conversaciones ni usar claves ajenas. Bloquear la sesión al ausentarse y reportar cualquier acceso sospechoso.</w:t>
      </w:r>
    </w:p>
    <w:p w14:paraId="416A7334" w14:textId="77777777" w:rsidR="008269B5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Atender la verificación adicional de identidad configurada por Gestión TIC y reportar solicitudes de aprobación de acceso que no haya iniciado.</w:t>
      </w:r>
    </w:p>
    <w:p w14:paraId="67B676A5" w14:textId="77777777" w:rsidR="00EE0958" w:rsidRDefault="00EE0958" w:rsidP="00EE0958">
      <w:pPr>
        <w:pStyle w:val="Ttulo3"/>
        <w:spacing w:line="300" w:lineRule="auto"/>
        <w:rPr>
          <w:kern w:val="2"/>
          <w14:ligatures w14:val="standardContextual"/>
        </w:rPr>
      </w:pPr>
      <w:r>
        <w:rPr>
          <w:color w:val="2B6CB0"/>
        </w:rPr>
        <w:lastRenderedPageBreak/>
        <w:t>Control del ERP UNO_EE y claves</w:t>
      </w:r>
    </w:p>
    <w:p w14:paraId="3F681A0B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Las cuentas del ERP pertenecen a la ORGANIZACIÓN y se usan para las actividades autorizadas. Gestión TIC administra los niveles de consulta y modificación de información comercial, financiera y contable, de acuerdo con las funciones y la separación de responsabilidades. El ERP debe conservar el historial de operaciones relevantes con usuario y fecha. La información se modifica mediante las transacciones y procesos previstos, sin cambios directos no autorizados. Estos controles se aplican también, según su función, a las aplicaciones internas.</w:t>
      </w:r>
    </w:p>
    <w:p w14:paraId="17BBDBA9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</w:pPr>
      <w:r>
        <w:rPr>
          <w:b/>
          <w:bCs/>
        </w:rPr>
        <w:t>Claves de las aplicaciones y evidencias:</w:t>
      </w:r>
      <w:r>
        <w:t xml:space="preserve"> Gestión TIC custodia las claves que conectan las aplicaciones con el hosting, MySQL y otros servicios. No deben quedar expuestas en GitHub, código o chats. Se conservan solicitudes, aprobaciones, cambios y revisiones de cuentas para Auditoría. El procedimiento se revisa anualmente o ante cambios importantes.</w:t>
      </w:r>
    </w:p>
    <w:p w14:paraId="7CE329E1" w14:textId="77777777" w:rsidR="00AD5EC3" w:rsidRDefault="00AD5EC3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</w:pPr>
    </w:p>
    <w:p w14:paraId="1CE696B2" w14:textId="77777777" w:rsidR="008269B5" w:rsidRDefault="00000000">
      <w:pPr>
        <w:pStyle w:val="Ttulo2"/>
        <w:spacing w:before="0" w:after="315" w:line="300" w:lineRule="auto"/>
        <w:rPr>
          <w:color w:val="1A365D"/>
        </w:rPr>
      </w:pPr>
      <w:r>
        <w:rPr>
          <w:color w:val="1A365D"/>
        </w:rPr>
        <w:t>6. INFORMACIÓN, SOFTWARE Y SEGURIDAD FÍSICA</w:t>
      </w:r>
    </w:p>
    <w:p w14:paraId="752C9208" w14:textId="77777777" w:rsidR="00EE0958" w:rsidRDefault="00EE0958" w:rsidP="00EE0958">
      <w:pPr>
        <w:pStyle w:val="Ttulo3"/>
        <w:spacing w:before="0" w:line="300" w:lineRule="auto"/>
        <w:rPr>
          <w:kern w:val="2"/>
          <w14:ligatures w14:val="standardContextual"/>
        </w:rPr>
      </w:pPr>
      <w:r>
        <w:rPr>
          <w:color w:val="2B6CB0"/>
        </w:rPr>
        <w:t>Propiedad, software y licencias</w:t>
      </w:r>
    </w:p>
    <w:p w14:paraId="2CED68C3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Los sistemas, diseños, código y documentación creados con recursos de la ORGANIZACIÓN se mantienen bajo su control y propiedad, respetando los derechos de terceros. Esta regla comprende las aplicaciones y automatizaciones creadas con IA. No se puede divulgar ni transferir documentación, programas o información empresarial a terceros sin la autorización correspondiente. La entrega a servicios de IA también es una transferencia de información sujeta a estas reglas.</w:t>
      </w:r>
    </w:p>
    <w:p w14:paraId="2AD8D330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Solo se permite software autorizado y con condiciones de uso válidas. Gestión TIC evalúa, instala y administra programas y licencias, incluidas herramientas gratuitas, servicios de IA y aplicaciones creadas por usuarios. Gestión TIC revisa la procedencia y los permisos de uso de los componentes; no se exige al usuario creador interpretar licencias de código.</w:t>
      </w:r>
    </w:p>
    <w:p w14:paraId="5B2AA3D0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Acceso físico y protección de instalaciones</w:t>
      </w:r>
    </w:p>
    <w:p w14:paraId="0DDB586E" w14:textId="77777777" w:rsidR="008269B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Restringir el acceso a servidores, equipos de comunicaciones y áreas donde se maneje información relevante. Solo pueden ingresar personas identificadas y autorizadas.</w:t>
      </w:r>
    </w:p>
    <w:p w14:paraId="32DC1CB9" w14:textId="77777777" w:rsidR="008269B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Acompañar a visitantes y supervisar a contratistas durante mantenimiento, aseo o reparación en áreas restringidas. Reportar personas no autorizadas a Seguridad Física.</w:t>
      </w:r>
    </w:p>
    <w:p w14:paraId="4146B7DA" w14:textId="77777777" w:rsidR="008269B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Mantener las puertas cerradas y no obstruir cerraduras ni dejar llaves puestas. No permitir el ingreso de personas aprovechando la autorización de otro usuario.</w:t>
      </w:r>
    </w:p>
    <w:p w14:paraId="51080D72" w14:textId="77777777" w:rsidR="008269B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 xml:space="preserve">No usar áreas técnicas como almacenamiento de objetos personales o materiales que comprometan la seguridad. Evitar señalización pública que revele la ubicación de equipos </w:t>
      </w:r>
      <w:r>
        <w:lastRenderedPageBreak/>
        <w:t>críticos.</w:t>
      </w:r>
    </w:p>
    <w:p w14:paraId="3CF8B3CB" w14:textId="77777777" w:rsidR="008269B5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Asignar responsables de los equipos y coordinar mantenimiento, protección contra accidentes y pruebas de funcionamiento con Gestión TIC.</w:t>
      </w:r>
    </w:p>
    <w:p w14:paraId="2C16435F" w14:textId="77777777" w:rsidR="008269B5" w:rsidRDefault="00000000">
      <w:pPr>
        <w:pStyle w:val="Ttulo2"/>
        <w:spacing w:after="315" w:line="300" w:lineRule="auto"/>
        <w:rPr>
          <w:color w:val="1A365D"/>
        </w:rPr>
      </w:pPr>
      <w:r>
        <w:rPr>
          <w:color w:val="1A365D"/>
        </w:rPr>
        <w:t>7. COPIAS DE SEGURIDAD Y CONTINUIDAD</w:t>
      </w:r>
    </w:p>
    <w:p w14:paraId="6D235812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pict w14:anchorId="4929263D">
          <v:rect id="_x0000_i1029" style="width:0;height:1.5pt" o:hralign="center" o:hrstd="t" o:hr="t" fillcolor="#a0a0a0" stroked="f"/>
        </w:pict>
      </w:r>
      <w:r>
        <w:rPr>
          <w:color w:val="2B6CB0"/>
        </w:rPr>
        <w:t>Archivos de usuario y nuevas aplicaciones</w:t>
      </w:r>
    </w:p>
    <w:p w14:paraId="7FF68C18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Los archivos de trabajo deben almacenarse en la unidad de red o ubicación corporativa asignada. El usuario informa a Gestión TIC si no tiene acceso o necesita permisos. La información guardada solo en el equipo, un chat o una nube no autorizada no se considera respaldada.</w:t>
      </w:r>
    </w:p>
    <w:p w14:paraId="306961BE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Gestión TIC realiza y supervisa el respaldo diario de la información almacenada en los servidores de datos. Define las copias del hosting, los archivos de las aplicaciones y las bases de datos MySQL, sus tiempos de conservación y las pruebas de recuperación. El código de las aplicaciones y su historial se conserva en GitHub. Este respaldo no sustituye las copias de los datos y archivos de operación.</w:t>
      </w:r>
    </w:p>
    <w:p w14:paraId="55D77496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Respaldo del ERP y pruebas de restauración</w:t>
      </w:r>
    </w:p>
    <w:p w14:paraId="45A09208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Se mantiene la estrategia de respaldo del ERP UNO_EE y su almacenamiento en ubicaciones geográficas diferentes. Gestión TIC identifica los datos críticos y documenta la ejecución de las copias, los resultados de las pruebas y las acciones correctivas.</w:t>
      </w:r>
    </w:p>
    <w:p w14:paraId="3C0F1A31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 xml:space="preserve">El procedimiento del ERP utiliza el entorno de pruebas de </w:t>
      </w:r>
      <w:r>
        <w:rPr>
          <w:b/>
          <w:bCs/>
        </w:rPr>
        <w:t>Caloto</w:t>
      </w:r>
      <w:r>
        <w:t xml:space="preserve"> para comprobar las restauraciones sin afectar la operación. Se conserva la copia y restauración automatizada mediante scripts de Windows programados diariamente a las 00:00 y la validación de restauración al menos semanal establecida en el procedimiento original.</w:t>
      </w:r>
    </w:p>
    <w:p w14:paraId="2A6CA91C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 xml:space="preserve">La comprobación mediante </w:t>
      </w:r>
      <w:r>
        <w:rPr>
          <w:b/>
          <w:bCs/>
        </w:rPr>
        <w:t>BIABLE de SIESA</w:t>
      </w:r>
      <w:r>
        <w:t xml:space="preserve"> compara facturación electrónica, utilidad neta consolidada y comprobantes de egreso entre los servidores. Los reportes se conservan en el espacio corporativo de Google Drive establecido y se remiten a Dirección Contable, Auditoría Interna y Dirección TIC.</w:t>
      </w:r>
    </w:p>
    <w:p w14:paraId="25A072D0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Separación de pruebas y operación</w:t>
      </w:r>
    </w:p>
    <w:p w14:paraId="17614EA9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</w:pPr>
      <w:r>
        <w:t>Los cambios del ERP y las nuevas aplicaciones se prueban en espacios separados antes de su instalación definitiva. No se desarrollan aplicaciones sobre los sistemas de operación. Los datos de prueba serán inventados, salvo autorización y protección definidas por Gestión TIC. Gestión TIC coordina instalación, horarios de mantenimiento y comunicación a usuarios para evitar afectaciones.</w:t>
      </w:r>
    </w:p>
    <w:p w14:paraId="0ED83764" w14:textId="77777777" w:rsidR="00DA2D1C" w:rsidRDefault="00DA2D1C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</w:pPr>
    </w:p>
    <w:p w14:paraId="0B136C9C" w14:textId="77777777" w:rsidR="008269B5" w:rsidRDefault="00000000">
      <w:pPr>
        <w:pStyle w:val="Ttulo2"/>
        <w:spacing w:before="0" w:after="300" w:line="300" w:lineRule="auto"/>
        <w:rPr>
          <w:color w:val="1A365D"/>
        </w:rPr>
      </w:pPr>
      <w:r>
        <w:rPr>
          <w:color w:val="1A365D"/>
        </w:rPr>
        <w:lastRenderedPageBreak/>
        <w:t>8. USO RESPONSABLE DE INTELIGENCIA ARTIFICIAL</w:t>
      </w:r>
    </w:p>
    <w:p w14:paraId="033A4D87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1A365D"/>
        </w:rPr>
      </w:pPr>
      <w:r>
        <w:pict w14:anchorId="4AACDE0E">
          <v:rect id="_x0000_i1030" style="width:0;height:1.5pt" o:hralign="center" o:hrstd="t" o:hr="t" fillcolor="#a0a0a0" stroked="f"/>
        </w:pict>
      </w:r>
    </w:p>
    <w:p w14:paraId="14137F79" w14:textId="77777777" w:rsidR="001A4337" w:rsidRDefault="001A4337">
      <w:pPr>
        <w:spacing w:line="300" w:lineRule="auto"/>
        <w:jc w:val="both"/>
        <w:rPr>
          <w:kern w:val="2"/>
          <w14:ligatures w14:val="standardContextual"/>
        </w:rPr>
      </w:pPr>
      <w:r>
        <w:t>La ORGANIZACIÓN promueve el uso de la inteligencia artificial como apoyo para mejorar la productividad, el análisis, la atención, la documentación y la innovación, siempre bajo control humano, con protección de la información y responsabilidad sobre los resultados. La IA no reemplaza la obligación de aplicar criterio profesional, verificar los datos ni cumplir los procedimientos internos.</w:t>
      </w:r>
    </w:p>
    <w:p w14:paraId="642208DA" w14:textId="77777777" w:rsidR="001A4337" w:rsidRDefault="001A4337">
      <w:pPr>
        <w:pStyle w:val="Ttulo3"/>
        <w:spacing w:line="300" w:lineRule="auto"/>
        <w:rPr>
          <w:kern w:val="2"/>
          <w14:ligatures w14:val="standardContextual"/>
        </w:rPr>
      </w:pPr>
      <w:r>
        <w:rPr>
          <w:color w:val="2B6CB0"/>
        </w:rPr>
        <w:t>Principios obligatorios</w:t>
      </w:r>
    </w:p>
    <w:p w14:paraId="035409C6" w14:textId="77777777" w:rsidR="001A4337" w:rsidRDefault="001A4337" w:rsidP="001A4337">
      <w:pPr>
        <w:pStyle w:val="Prrafodelista"/>
        <w:numPr>
          <w:ilvl w:val="0"/>
          <w:numId w:val="20"/>
        </w:numPr>
      </w:pPr>
      <w:r w:rsidRPr="001A4337">
        <w:rPr>
          <w:b/>
          <w:bCs/>
        </w:rPr>
        <w:t>Finalidad legítima:</w:t>
      </w:r>
      <w:r>
        <w:t xml:space="preserve"> cada uso debe responder a una necesidad laboral definida y contar con un responsable del proceso.</w:t>
      </w:r>
    </w:p>
    <w:p w14:paraId="4A07AE98" w14:textId="77777777" w:rsidR="001A4337" w:rsidRDefault="001A4337" w:rsidP="001A4337">
      <w:pPr>
        <w:pStyle w:val="Prrafodelista"/>
        <w:numPr>
          <w:ilvl w:val="0"/>
          <w:numId w:val="20"/>
        </w:numPr>
      </w:pPr>
      <w:r>
        <w:rPr>
          <w:b/>
          <w:bCs/>
        </w:rPr>
        <w:t>Necesidad y proporcionalidad:</w:t>
      </w:r>
      <w:r>
        <w:t xml:space="preserve"> utilizar solo la información mínima indispensable y preferir datos ficticios, anonimizados o agregados.</w:t>
      </w:r>
    </w:p>
    <w:p w14:paraId="23C1E9DF" w14:textId="77777777" w:rsidR="001A4337" w:rsidRDefault="001A4337" w:rsidP="001A4337">
      <w:pPr>
        <w:pStyle w:val="Prrafodelista"/>
        <w:numPr>
          <w:ilvl w:val="0"/>
          <w:numId w:val="20"/>
        </w:numPr>
      </w:pPr>
      <w:r>
        <w:rPr>
          <w:b/>
          <w:bCs/>
        </w:rPr>
        <w:t>Supervisión humana:</w:t>
      </w:r>
      <w:r>
        <w:t xml:space="preserve"> una persona competente debe revisar los resultados antes de utilizarlos en decisiones, informes, comunicaciones, cálculos o aplicaciones.</w:t>
      </w:r>
    </w:p>
    <w:p w14:paraId="6135C2A9" w14:textId="77777777" w:rsidR="001A4337" w:rsidRDefault="001A4337" w:rsidP="001A4337">
      <w:pPr>
        <w:pStyle w:val="Prrafodelista"/>
        <w:numPr>
          <w:ilvl w:val="0"/>
          <w:numId w:val="20"/>
        </w:numPr>
      </w:pPr>
      <w:r>
        <w:rPr>
          <w:b/>
          <w:bCs/>
        </w:rPr>
        <w:t>Transparencia y trazabilidad:</w:t>
      </w:r>
      <w:r>
        <w:t xml:space="preserve"> informar cuando la IA haya contribuido de manera relevante y conservar instrucciones, fuentes, validaciones y aprobaciones cuando el uso pueda afectar un proceso.</w:t>
      </w:r>
    </w:p>
    <w:p w14:paraId="6679C581" w14:textId="77777777" w:rsidR="001A4337" w:rsidRDefault="001A4337" w:rsidP="001A4337">
      <w:pPr>
        <w:pStyle w:val="Prrafodelista"/>
        <w:numPr>
          <w:ilvl w:val="0"/>
          <w:numId w:val="20"/>
        </w:numPr>
      </w:pPr>
      <w:r>
        <w:rPr>
          <w:b/>
          <w:bCs/>
        </w:rPr>
        <w:t>Seguridad y privacidad:</w:t>
      </w:r>
      <w:r>
        <w:t xml:space="preserve"> usar herramientas, cuentas, integraciones y configuraciones aprobadas por Gestión TIC; no compartir secretos ni información restringida sin autorización específica.</w:t>
      </w:r>
    </w:p>
    <w:p w14:paraId="689AC638" w14:textId="77777777" w:rsidR="001A4337" w:rsidRDefault="001A4337" w:rsidP="001A4337">
      <w:pPr>
        <w:pStyle w:val="Prrafodelista"/>
        <w:numPr>
          <w:ilvl w:val="0"/>
          <w:numId w:val="20"/>
        </w:numPr>
      </w:pPr>
      <w:r>
        <w:rPr>
          <w:b/>
          <w:bCs/>
        </w:rPr>
        <w:t>Calidad y equidad:</w:t>
      </w:r>
      <w:r>
        <w:t xml:space="preserve"> comprobar exactitud, actualidad, coherencia y posibles sesgos antes de aceptar o reutilizar una respuesta.</w:t>
      </w:r>
    </w:p>
    <w:p w14:paraId="14B342D0" w14:textId="77777777" w:rsidR="001A4337" w:rsidRDefault="001A4337" w:rsidP="001A4337">
      <w:pPr>
        <w:pStyle w:val="Prrafodelista"/>
        <w:numPr>
          <w:ilvl w:val="0"/>
          <w:numId w:val="20"/>
        </w:numPr>
      </w:pPr>
      <w:r>
        <w:rPr>
          <w:b/>
          <w:bCs/>
        </w:rPr>
        <w:t>Responsabilidad:</w:t>
      </w:r>
      <w:r>
        <w:t xml:space="preserve"> el usuario y el responsable del proceso responden por el uso del resultado; la herramienta de IA no asume responsabilidad institucional.</w:t>
      </w:r>
    </w:p>
    <w:p w14:paraId="4B0D8B90" w14:textId="77777777" w:rsidR="001A4337" w:rsidRDefault="001A4337">
      <w:pPr>
        <w:pStyle w:val="Ttulo3"/>
        <w:spacing w:line="300" w:lineRule="auto"/>
        <w:rPr>
          <w:kern w:val="2"/>
          <w14:ligatures w14:val="standardContextual"/>
        </w:rPr>
      </w:pPr>
      <w:r>
        <w:rPr>
          <w:color w:val="2B6CB0"/>
        </w:rPr>
        <w:t>Clasificación del uso de IA</w:t>
      </w: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2674"/>
        <w:gridCol w:w="3468"/>
        <w:gridCol w:w="3208"/>
      </w:tblGrid>
      <w:tr w:rsidR="001A4337" w14:paraId="7A8A6A5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6FFFA"/>
            <w:hideMark/>
          </w:tcPr>
          <w:p w14:paraId="66249CCF" w14:textId="77777777" w:rsidR="001A4337" w:rsidRPr="00256855" w:rsidRDefault="001A4337">
            <w:pPr>
              <w:rPr>
                <w:color w:val="76923C" w:themeColor="accent3" w:themeShade="BF"/>
                <w:kern w:val="2"/>
                <w14:ligatures w14:val="standardContextual"/>
              </w:rPr>
            </w:pPr>
            <w:r w:rsidRPr="00256855">
              <w:rPr>
                <w:color w:val="76923C" w:themeColor="accent3" w:themeShade="BF"/>
              </w:rPr>
              <w:t>Uso de bajo riesgo</w:t>
            </w:r>
          </w:p>
          <w:p w14:paraId="25A09FCC" w14:textId="77777777" w:rsidR="001A4337" w:rsidRPr="00256855" w:rsidRDefault="001A4337">
            <w:pPr>
              <w:rPr>
                <w:b w:val="0"/>
                <w:bCs w:val="0"/>
                <w:color w:val="76923C" w:themeColor="accent3" w:themeShade="BF"/>
              </w:rPr>
            </w:pPr>
            <w:r w:rsidRPr="00256855">
              <w:rPr>
                <w:b w:val="0"/>
                <w:bCs w:val="0"/>
                <w:color w:val="76923C" w:themeColor="accent3" w:themeShade="BF"/>
              </w:rPr>
              <w:t>Borradores, lluvia de ideas, traducción, resúmenes y apoyo administrativo con información pública, ficticia o interna autorizada. Requiere revisión del usuario antes de compartir.</w:t>
            </w:r>
          </w:p>
        </w:tc>
        <w:tc>
          <w:tcPr>
            <w:tcW w:w="0" w:type="auto"/>
            <w:shd w:val="clear" w:color="auto" w:fill="FFF3BF"/>
            <w:hideMark/>
          </w:tcPr>
          <w:p w14:paraId="1E1F0C7C" w14:textId="77777777" w:rsidR="001A4337" w:rsidRPr="00256855" w:rsidRDefault="001A43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84806" w:themeColor="accent6" w:themeShade="80"/>
              </w:rPr>
            </w:pPr>
            <w:r w:rsidRPr="00256855">
              <w:rPr>
                <w:color w:val="984806" w:themeColor="accent6" w:themeShade="80"/>
              </w:rPr>
              <w:t>Uso de riesgo medio</w:t>
            </w:r>
          </w:p>
          <w:p w14:paraId="282EAD71" w14:textId="77777777" w:rsidR="001A4337" w:rsidRPr="00256855" w:rsidRDefault="001A43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984806" w:themeColor="accent6" w:themeShade="80"/>
              </w:rPr>
            </w:pPr>
            <w:r w:rsidRPr="00256855">
              <w:rPr>
                <w:b w:val="0"/>
                <w:bCs w:val="0"/>
                <w:color w:val="984806" w:themeColor="accent6" w:themeShade="80"/>
              </w:rPr>
              <w:t>Análisis, recomendaciones, código, automatizaciones o contenido que apoye decisiones o procesos. Requiere validación del responsable, registro de evidencias y revisión de Gestión TIC cuando haya integración o datos corporativos.</w:t>
            </w:r>
          </w:p>
        </w:tc>
        <w:tc>
          <w:tcPr>
            <w:tcW w:w="0" w:type="auto"/>
            <w:shd w:val="clear" w:color="auto" w:fill="FFF5F5"/>
            <w:hideMark/>
          </w:tcPr>
          <w:p w14:paraId="21C08AF7" w14:textId="77777777" w:rsidR="001A4337" w:rsidRPr="00256855" w:rsidRDefault="001A43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36C0A" w:themeColor="accent6" w:themeShade="BF"/>
              </w:rPr>
            </w:pPr>
            <w:r w:rsidRPr="00256855">
              <w:rPr>
                <w:color w:val="E36C0A" w:themeColor="accent6" w:themeShade="BF"/>
              </w:rPr>
              <w:t>Uso de alto riesgo</w:t>
            </w:r>
          </w:p>
          <w:p w14:paraId="729FE112" w14:textId="77777777" w:rsidR="001A4337" w:rsidRPr="00256855" w:rsidRDefault="001A43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36C0A" w:themeColor="accent6" w:themeShade="BF"/>
              </w:rPr>
            </w:pPr>
            <w:r w:rsidRPr="00256855">
              <w:rPr>
                <w:b w:val="0"/>
                <w:bCs w:val="0"/>
                <w:color w:val="E36C0A" w:themeColor="accent6" w:themeShade="BF"/>
              </w:rPr>
              <w:t>Tratamiento de información confidencial, personal sensible o crítica; decisiones con efectos relevantes; conexión con ERP o bases productivas; agentes que ejecuten acciones. Requiere evaluación previa y autorización expresa de Gestión TIC y del responsable competente.</w:t>
            </w:r>
          </w:p>
        </w:tc>
      </w:tr>
    </w:tbl>
    <w:p w14:paraId="062513DF" w14:textId="77777777" w:rsidR="001A4337" w:rsidRDefault="001A4337">
      <w:pPr>
        <w:rPr>
          <w:kern w:val="2"/>
          <w14:ligatures w14:val="standardContextual"/>
        </w:rPr>
      </w:pPr>
    </w:p>
    <w:p w14:paraId="5FF48A57" w14:textId="77777777" w:rsidR="00256855" w:rsidRDefault="00256855">
      <w:pPr>
        <w:pStyle w:val="Ttulo3"/>
        <w:spacing w:line="300" w:lineRule="auto"/>
        <w:rPr>
          <w:color w:val="2B6CB0"/>
        </w:rPr>
      </w:pPr>
    </w:p>
    <w:p w14:paraId="19BB6B6A" w14:textId="686759FF" w:rsidR="001A4337" w:rsidRDefault="001A4337">
      <w:pPr>
        <w:pStyle w:val="Ttulo3"/>
        <w:spacing w:line="300" w:lineRule="auto"/>
        <w:rPr>
          <w:kern w:val="2"/>
          <w14:ligatures w14:val="standardContextual"/>
        </w:rPr>
      </w:pPr>
      <w:r>
        <w:rPr>
          <w:color w:val="2B6CB0"/>
        </w:rPr>
        <w:lastRenderedPageBreak/>
        <w:t>Verificación, registro y seguimiento</w:t>
      </w:r>
    </w:p>
    <w:p w14:paraId="3FA09CBB" w14:textId="5772AABE" w:rsidR="001A4337" w:rsidRDefault="001A4337" w:rsidP="001A4337">
      <w:pPr>
        <w:pStyle w:val="Prrafodelista"/>
        <w:numPr>
          <w:ilvl w:val="0"/>
          <w:numId w:val="21"/>
        </w:numPr>
      </w:pPr>
      <w:r>
        <w:t xml:space="preserve">Antes de usar una herramienta, </w:t>
      </w:r>
      <w:r w:rsidR="00256855">
        <w:t>hay que confirmar</w:t>
      </w:r>
      <w:r>
        <w:t xml:space="preserve"> que esté autorizada para la finalidad, el tipo de datos y la cuenta empleada.</w:t>
      </w:r>
    </w:p>
    <w:p w14:paraId="0FA9942B" w14:textId="77777777" w:rsidR="001A4337" w:rsidRDefault="001A4337" w:rsidP="001A4337">
      <w:pPr>
        <w:pStyle w:val="Prrafodelista"/>
        <w:numPr>
          <w:ilvl w:val="0"/>
          <w:numId w:val="21"/>
        </w:numPr>
      </w:pPr>
      <w:r>
        <w:t>Contrastar afirmaciones relevantes con fuentes confiables y revisar cálculos, referencias, fechas, nombres y conclusiones.</w:t>
      </w:r>
    </w:p>
    <w:p w14:paraId="77A5EE1D" w14:textId="77777777" w:rsidR="001A4337" w:rsidRDefault="001A4337" w:rsidP="001A4337">
      <w:pPr>
        <w:pStyle w:val="Prrafodelista"/>
        <w:numPr>
          <w:ilvl w:val="0"/>
          <w:numId w:val="21"/>
        </w:numPr>
      </w:pPr>
      <w:r>
        <w:t>No copiar automáticamente una respuesta en comunicaciones oficiales, contratos, reportes financieros, instrucciones de seguridad o decisiones que afecten a personas.</w:t>
      </w:r>
    </w:p>
    <w:p w14:paraId="33ACCD17" w14:textId="77777777" w:rsidR="001A4337" w:rsidRDefault="001A4337" w:rsidP="001A4337">
      <w:pPr>
        <w:pStyle w:val="Prrafodelista"/>
        <w:numPr>
          <w:ilvl w:val="0"/>
          <w:numId w:val="21"/>
        </w:numPr>
      </w:pPr>
      <w:r>
        <w:t>Cuando la IA genere código o automatizaciones, entregar el desarrollo a Gestión TIC para revisión de seguridad, permisos, dependencias, pruebas e instalación.</w:t>
      </w:r>
    </w:p>
    <w:p w14:paraId="0744BD42" w14:textId="77777777" w:rsidR="001A4337" w:rsidRDefault="001A4337" w:rsidP="001A4337">
      <w:pPr>
        <w:pStyle w:val="Prrafodelista"/>
        <w:numPr>
          <w:ilvl w:val="0"/>
          <w:numId w:val="21"/>
        </w:numPr>
      </w:pPr>
      <w:r>
        <w:t>Conservar evidencia proporcional al riesgo: objetivo, herramienta, versión disponible, datos utilizados, instrucciones relevantes, validaciones, responsable y fecha.</w:t>
      </w:r>
    </w:p>
    <w:p w14:paraId="731D2E8B" w14:textId="77777777" w:rsidR="001A4337" w:rsidRDefault="001A4337" w:rsidP="001A4337">
      <w:pPr>
        <w:pStyle w:val="Prrafodelista"/>
        <w:numPr>
          <w:ilvl w:val="0"/>
          <w:numId w:val="21"/>
        </w:numPr>
      </w:pPr>
      <w:r>
        <w:t>Reportar errores graves, filtraciones, respuestas peligrosas, comportamientos inesperados o acciones no autorizadas como incidentes de seguridad.</w:t>
      </w:r>
    </w:p>
    <w:p w14:paraId="418F72B9" w14:textId="77777777" w:rsidR="001A4337" w:rsidRDefault="001A4337" w:rsidP="001A4337">
      <w:pPr>
        <w:pStyle w:val="Prrafodelista"/>
        <w:numPr>
          <w:ilvl w:val="0"/>
          <w:numId w:val="21"/>
        </w:numPr>
      </w:pPr>
      <w:r>
        <w:t>Gestión TIC y el responsable del proceso revisarán periódicamente los usos activos de IA, sus cambios, accesos, resultados, incidentes y necesidad de continuidad.</w:t>
      </w:r>
    </w:p>
    <w:p w14:paraId="3001C70C" w14:textId="77777777" w:rsidR="00534F06" w:rsidRDefault="00534F06" w:rsidP="00534F06"/>
    <w:p w14:paraId="5AC8A223" w14:textId="77777777" w:rsidR="00F07179" w:rsidRDefault="00F07179">
      <w:pPr>
        <w:pBdr>
          <w:top w:val="single" w:sz="12" w:space="0" w:color="D69E2E"/>
          <w:left w:val="single" w:sz="12" w:space="0" w:color="D69E2E"/>
          <w:bottom w:val="single" w:sz="12" w:space="0" w:color="D69E2E"/>
          <w:right w:val="single" w:sz="12" w:space="0" w:color="D69E2E"/>
        </w:pBdr>
        <w:shd w:val="clear" w:color="auto" w:fill="FFF3BF"/>
        <w:spacing w:after="240" w:line="300" w:lineRule="auto"/>
        <w:jc w:val="both"/>
        <w:rPr>
          <w:kern w:val="2"/>
          <w14:ligatures w14:val="standardContextual"/>
        </w:rPr>
      </w:pPr>
      <w:r>
        <w:rPr>
          <w:b/>
          <w:bCs/>
          <w:color w:val="8A5A00"/>
        </w:rPr>
        <w:t>Cómo leer esta comparación:</w:t>
      </w:r>
      <w:r>
        <w:t xml:space="preserve"> La siguiente comparación resume las conductas permitidas y prohibidas. En caso de duda, prevalecen las reglas detalladas de esta política y la orientación de Gestión TIC.</w:t>
      </w:r>
    </w:p>
    <w:tbl>
      <w:tblPr>
        <w:tblStyle w:val="a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269B5" w14:paraId="29416FF8" w14:textId="77777777" w:rsidTr="00F07179">
        <w:tc>
          <w:tcPr>
            <w:tcW w:w="4680" w:type="dxa"/>
            <w:tcBorders>
              <w:top w:val="single" w:sz="6" w:space="0" w:color="9AE6B4"/>
              <w:left w:val="single" w:sz="6" w:space="0" w:color="9AE6B4"/>
              <w:bottom w:val="single" w:sz="6" w:space="0" w:color="9AE6B4"/>
              <w:right w:val="single" w:sz="6" w:space="0" w:color="9AE6B4"/>
            </w:tcBorders>
            <w:shd w:val="clear" w:color="auto" w:fill="E6FFFA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DE2AA2C" w14:textId="77777777" w:rsidR="00A777BD" w:rsidRDefault="00A777BD" w:rsidP="00A777BD">
            <w:pPr>
              <w:pStyle w:val="Ttulo4"/>
              <w:spacing w:before="0" w:line="300" w:lineRule="auto"/>
              <w:rPr>
                <w:kern w:val="2"/>
                <w14:ligatures w14:val="standardContextual"/>
              </w:rPr>
            </w:pPr>
            <w:r>
              <w:rPr>
                <w:color w:val="2F855A"/>
              </w:rPr>
              <w:t>USO ACEPTABLE</w:t>
            </w:r>
          </w:p>
          <w:p w14:paraId="4D546E5D" w14:textId="77777777" w:rsid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Usar únicamente herramientas, cuentas, modelos e integraciones del catálogo aprobado por TIC.</w:t>
            </w:r>
          </w:p>
          <w:p w14:paraId="3B1AC578" w14:textId="77777777" w:rsid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Utilizar la cuenta corporativa y la privacidad definida por TIC.</w:t>
            </w:r>
          </w:p>
          <w:p w14:paraId="0D1664B6" w14:textId="77777777" w:rsid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Definir la finalidad antes de utilizar datos y limitar el contenido al mínimo necesario.</w:t>
            </w:r>
          </w:p>
          <w:p w14:paraId="2F2264F9" w14:textId="77777777" w:rsid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Comprobar que respuestas y cálculos sean correctos. Entregar a TIC cualquier aplicación generada para su revisión.</w:t>
            </w:r>
          </w:p>
          <w:p w14:paraId="5588698A" w14:textId="77777777" w:rsid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Citar fuentes cuando la exactitud sea relevante.</w:t>
            </w:r>
          </w:p>
          <w:p w14:paraId="6D45BF1A" w14:textId="77777777" w:rsid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Informar el uso de IA al responsable del proceso si apoya una decisión o entregable.</w:t>
            </w:r>
          </w:p>
          <w:p w14:paraId="5528BA9F" w14:textId="27C13ED5" w:rsidR="008269B5" w:rsidRPr="00F07179" w:rsidRDefault="00F07179" w:rsidP="00F07179">
            <w:pPr>
              <w:pStyle w:val="Prrafodelista"/>
              <w:numPr>
                <w:ilvl w:val="0"/>
                <w:numId w:val="15"/>
              </w:numPr>
            </w:pPr>
            <w:r>
              <w:t>Eliminar o anonimizar datos cuando la identidad no sea necesaria.</w:t>
            </w:r>
          </w:p>
        </w:tc>
        <w:tc>
          <w:tcPr>
            <w:tcW w:w="4680" w:type="dxa"/>
            <w:tcBorders>
              <w:top w:val="single" w:sz="6" w:space="0" w:color="FEB2B2"/>
              <w:left w:val="single" w:sz="6" w:space="0" w:color="FEB2B2"/>
              <w:bottom w:val="single" w:sz="6" w:space="0" w:color="FEB2B2"/>
              <w:right w:val="single" w:sz="6" w:space="0" w:color="FEB2B2"/>
            </w:tcBorders>
            <w:shd w:val="clear" w:color="auto" w:fill="FFF5F5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FC94B52" w14:textId="77777777" w:rsidR="00A777BD" w:rsidRDefault="00A777BD" w:rsidP="00A777BD">
            <w:pPr>
              <w:pStyle w:val="Ttulo4"/>
              <w:spacing w:before="0" w:line="300" w:lineRule="auto"/>
              <w:rPr>
                <w:kern w:val="2"/>
                <w14:ligatures w14:val="standardContextual"/>
              </w:rPr>
            </w:pPr>
            <w:r>
              <w:rPr>
                <w:color w:val="E53E3E"/>
              </w:rPr>
              <w:t>USOS PROHIBIDOS</w:t>
            </w:r>
          </w:p>
          <w:p w14:paraId="1087793A" w14:textId="77777777" w:rsidR="00F07179" w:rsidRDefault="00F07179" w:rsidP="00F07179">
            <w:pPr>
              <w:pStyle w:val="Prrafodelista"/>
              <w:numPr>
                <w:ilvl w:val="0"/>
                <w:numId w:val="16"/>
              </w:numPr>
            </w:pPr>
            <w:r>
              <w:t>Ingresar contraseñas, llaves API, secretos, datos bancarios o expedientes en herramientas no autorizadas.</w:t>
            </w:r>
          </w:p>
          <w:p w14:paraId="38426995" w14:textId="77777777" w:rsidR="00F07179" w:rsidRDefault="00F07179" w:rsidP="00F07179">
            <w:pPr>
              <w:pStyle w:val="Prrafodelista"/>
              <w:numPr>
                <w:ilvl w:val="0"/>
                <w:numId w:val="16"/>
              </w:numPr>
            </w:pPr>
            <w:r>
              <w:t>Permitir que el proveedor use datos de la empresa para entrenar modelos generales.</w:t>
            </w:r>
          </w:p>
          <w:p w14:paraId="66D95CDB" w14:textId="77777777" w:rsidR="00F07179" w:rsidRDefault="00F07179" w:rsidP="00F07179">
            <w:pPr>
              <w:pStyle w:val="Prrafodelista"/>
              <w:numPr>
                <w:ilvl w:val="0"/>
                <w:numId w:val="16"/>
              </w:numPr>
            </w:pPr>
            <w:r>
              <w:t>Tomar decisiones automáticas finales sobre contratación, pagos, salud o sanciones sin revisión humana.</w:t>
            </w:r>
          </w:p>
          <w:p w14:paraId="3BCC34B2" w14:textId="77777777" w:rsidR="00F07179" w:rsidRDefault="00F07179" w:rsidP="00F07179">
            <w:pPr>
              <w:pStyle w:val="Prrafodelista"/>
              <w:numPr>
                <w:ilvl w:val="0"/>
                <w:numId w:val="16"/>
              </w:numPr>
            </w:pPr>
            <w:r>
              <w:t>Generar suplantaciones, contenido engañoso, ilegal o que infrinja derechos de autor.</w:t>
            </w:r>
          </w:p>
          <w:p w14:paraId="240E632A" w14:textId="77777777" w:rsidR="00F07179" w:rsidRDefault="00F07179" w:rsidP="00F07179">
            <w:pPr>
              <w:pStyle w:val="Prrafodelista"/>
              <w:numPr>
                <w:ilvl w:val="0"/>
                <w:numId w:val="16"/>
              </w:numPr>
            </w:pPr>
            <w:r>
              <w:t>Conectar agentes de IA directamente a ERP o bases de datos productivas sin autorización y registros.</w:t>
            </w:r>
          </w:p>
          <w:p w14:paraId="524E8497" w14:textId="56FEF535" w:rsidR="008269B5" w:rsidRPr="00F07179" w:rsidRDefault="00F07179" w:rsidP="00F07179">
            <w:pPr>
              <w:pStyle w:val="Prrafodelista"/>
              <w:numPr>
                <w:ilvl w:val="0"/>
                <w:numId w:val="16"/>
              </w:numPr>
            </w:pPr>
            <w:r>
              <w:t>Usar resultados de IA como hechos confirmados sin verificación humana.</w:t>
            </w:r>
          </w:p>
        </w:tc>
      </w:tr>
    </w:tbl>
    <w:p w14:paraId="1CE864A3" w14:textId="77777777" w:rsidR="00DA2D1C" w:rsidRDefault="00DA2D1C">
      <w:pPr>
        <w:pStyle w:val="Ttulo2"/>
        <w:spacing w:before="300" w:after="300" w:line="300" w:lineRule="auto"/>
        <w:rPr>
          <w:color w:val="1A365D"/>
        </w:rPr>
      </w:pPr>
    </w:p>
    <w:p w14:paraId="4E715223" w14:textId="2AE2FFCA" w:rsidR="008269B5" w:rsidRDefault="00000000">
      <w:pPr>
        <w:pStyle w:val="Ttulo2"/>
        <w:spacing w:before="300" w:after="300" w:line="300" w:lineRule="auto"/>
        <w:rPr>
          <w:color w:val="1A365D"/>
        </w:rPr>
      </w:pPr>
      <w:r>
        <w:rPr>
          <w:color w:val="1A365D"/>
        </w:rPr>
        <w:lastRenderedPageBreak/>
        <w:t>9. CREACIÓN, ENTREGA E INSTALACIÓN DE APLICACIONES</w:t>
      </w:r>
    </w:p>
    <w:p w14:paraId="6C68E8C5" w14:textId="19675D28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pict w14:anchorId="64CFAE81">
          <v:rect id="_x0000_i1031" style="width:0;height:1.5pt" o:hralign="center" o:hrstd="t" o:hr="t" fillcolor="#a0a0a0" stroked="f"/>
        </w:pict>
      </w:r>
      <w:r>
        <w:t xml:space="preserve">Ninguna aplicación, automatización, macro o solución creada por un área podrá usarse de forma recurrente, compartirse, conectarse a datos corporativos o pasar a producción sin estar registrada y aprobada por Gestión TIC. </w:t>
      </w:r>
      <w:r w:rsidR="00256855">
        <w:t>Aplica,</w:t>
      </w:r>
      <w:r>
        <w:t xml:space="preserve"> aunque sea pequeña, gratuita, de bajo código o creada con IA.</w:t>
      </w:r>
    </w:p>
    <w:p w14:paraId="55B6FF4C" w14:textId="77777777" w:rsidR="00F07179" w:rsidRDefault="00F07179" w:rsidP="00F07179">
      <w:pPr>
        <w:pStyle w:val="Prrafodelista"/>
        <w:numPr>
          <w:ilvl w:val="0"/>
          <w:numId w:val="11"/>
        </w:numPr>
      </w:pPr>
      <w:r w:rsidRPr="00F07179">
        <w:rPr>
          <w:b/>
          <w:bCs/>
        </w:rPr>
        <w:t>Informar:</w:t>
      </w:r>
      <w:r>
        <w:t xml:space="preserve"> El usuario y su jefe explican a TIC la necesidad y la herramienta a utilizar. TIC confirma cómo avanzar.</w:t>
      </w:r>
    </w:p>
    <w:p w14:paraId="686CF02E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Crear un ejemplo:</w:t>
      </w:r>
      <w:r>
        <w:t xml:space="preserve"> El usuario prepara una versión de prueba con datos inventados.</w:t>
      </w:r>
    </w:p>
    <w:p w14:paraId="3647124B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Entregar:</w:t>
      </w:r>
      <w:r>
        <w:t xml:space="preserve"> El usuario entrega a TIC el código y sus archivos, explicando su funcionamiento. No se entregan contraseñas por chats.</w:t>
      </w:r>
    </w:p>
    <w:p w14:paraId="5F958B34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Revisar:</w:t>
      </w:r>
      <w:r>
        <w:t xml:space="preserve"> Gestión TIC verifica seguridad, permisos y condiciones de uso del código generado por IA; coordina correcciones.</w:t>
      </w:r>
    </w:p>
    <w:p w14:paraId="070A406E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Centralizar e instalar:</w:t>
      </w:r>
      <w:r>
        <w:t xml:space="preserve"> TIC guarda el desarrollo en GitHub, migra al hosting corporativo, prepara MySQL y configura Microsoft.</w:t>
      </w:r>
    </w:p>
    <w:p w14:paraId="2F567D13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Probar y autorizar:</w:t>
      </w:r>
      <w:r>
        <w:t xml:space="preserve"> El usuario y su jefe comprueban los resultados. TIC verifica la parte técnica y autoriza su uso.</w:t>
      </w:r>
    </w:p>
    <w:p w14:paraId="240915D3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Mantener:</w:t>
      </w:r>
      <w:r>
        <w:t xml:space="preserve"> El usuario informa fallas. Cada nueva versión generada debe entregarse a TIC para revisión e instalación. Las copias de prueba no deben sustituir la aplicación oficial.</w:t>
      </w:r>
    </w:p>
    <w:p w14:paraId="0B9703EA" w14:textId="77777777" w:rsidR="00F07179" w:rsidRDefault="00F07179" w:rsidP="00F07179">
      <w:pPr>
        <w:pStyle w:val="Prrafodelista"/>
        <w:numPr>
          <w:ilvl w:val="0"/>
          <w:numId w:val="11"/>
        </w:numPr>
      </w:pPr>
      <w:r>
        <w:rPr>
          <w:b/>
          <w:bCs/>
        </w:rPr>
        <w:t>Retirar:</w:t>
      </w:r>
      <w:r>
        <w:t xml:space="preserve"> Cuando no se necesite, el responsable informa a TIC para el cierre de accesos y eliminación de datos.</w:t>
      </w:r>
    </w:p>
    <w:p w14:paraId="5C512AAE" w14:textId="77777777" w:rsidR="00256855" w:rsidRDefault="00256855" w:rsidP="00256855">
      <w:pPr>
        <w:pStyle w:val="Prrafodelista"/>
        <w:ind w:left="600"/>
      </w:pPr>
    </w:p>
    <w:p w14:paraId="13C63C66" w14:textId="77777777" w:rsidR="008269B5" w:rsidRDefault="00000000">
      <w:pPr>
        <w:pStyle w:val="Ttulo2"/>
        <w:spacing w:after="300" w:line="300" w:lineRule="auto"/>
        <w:rPr>
          <w:color w:val="1A365D"/>
        </w:rPr>
      </w:pPr>
      <w:r>
        <w:rPr>
          <w:color w:val="1A365D"/>
        </w:rPr>
        <w:t>10. PROVEEDORES, REGISTRO Y REGULARIZACIÓN</w:t>
      </w:r>
    </w:p>
    <w:p w14:paraId="3707C289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b/>
          <w:bCs/>
        </w:rPr>
      </w:pPr>
      <w:r>
        <w:pict w14:anchorId="0E666887">
          <v:rect id="_x0000_i1032" style="width:0;height:1.5pt" o:hralign="center" o:hrstd="t" o:hr="t" fillcolor="#a0a0a0" stroked="f"/>
        </w:pict>
      </w:r>
      <w:r>
        <w:t xml:space="preserve">El usuario debe consultar a Gestión TIC antes de contratar, activar o conectar una herramienta externa (incluso gratuita). Gestión TIC evalúa el proveedor y revisa cómo protege la información y la política de eliminación de datos. </w:t>
      </w:r>
      <w:r>
        <w:rPr>
          <w:b/>
          <w:bCs/>
        </w:rPr>
        <w:t>Los usuarios no deben contratar hosting, crear bases de datos externas ni aceptar condiciones a nombre de la empresa.</w:t>
      </w:r>
    </w:p>
    <w:p w14:paraId="3FBEE56D" w14:textId="6306EDF0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</w:pPr>
      <w:r>
        <w:t>Toda aplicación creada o utilizada previamente debe informarse a Gestión TIC para su inventario, revisión y migración. Reportarla no equivale a autorizar su uso continuo si expone información. Las excepciones técnicas son temporales y se documentan.</w:t>
      </w:r>
    </w:p>
    <w:p w14:paraId="6FB3CC9C" w14:textId="77777777" w:rsidR="00A777BD" w:rsidRDefault="00A777BD">
      <w:pPr>
        <w:pBdr>
          <w:top w:val="nil"/>
          <w:left w:val="nil"/>
          <w:bottom w:val="nil"/>
          <w:right w:val="nil"/>
          <w:between w:val="nil"/>
        </w:pBdr>
        <w:spacing w:after="225" w:line="300" w:lineRule="auto"/>
        <w:jc w:val="both"/>
      </w:pPr>
    </w:p>
    <w:p w14:paraId="4D76B365" w14:textId="77777777" w:rsidR="00DA2D1C" w:rsidRDefault="00DA2D1C">
      <w:pPr>
        <w:pStyle w:val="Ttulo2"/>
        <w:spacing w:before="0" w:after="375" w:line="300" w:lineRule="auto"/>
        <w:rPr>
          <w:color w:val="1A365D"/>
        </w:rPr>
      </w:pPr>
    </w:p>
    <w:p w14:paraId="1BC2B8F4" w14:textId="77777777" w:rsidR="00DA2D1C" w:rsidRDefault="00DA2D1C">
      <w:pPr>
        <w:pStyle w:val="Ttulo2"/>
        <w:spacing w:before="0" w:after="375" w:line="300" w:lineRule="auto"/>
        <w:rPr>
          <w:color w:val="1A365D"/>
        </w:rPr>
      </w:pPr>
    </w:p>
    <w:p w14:paraId="19745068" w14:textId="5DCCFAEA" w:rsidR="008269B5" w:rsidRDefault="00000000">
      <w:pPr>
        <w:pStyle w:val="Ttulo2"/>
        <w:spacing w:before="0" w:after="375" w:line="300" w:lineRule="auto"/>
        <w:rPr>
          <w:color w:val="1A365D"/>
        </w:rPr>
      </w:pPr>
      <w:r>
        <w:rPr>
          <w:color w:val="1A365D"/>
        </w:rPr>
        <w:lastRenderedPageBreak/>
        <w:t>11. INCIDENTES DE SEGURIDAD Y RESPUESTA</w:t>
      </w:r>
    </w:p>
    <w:p w14:paraId="1E3D560A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1A365D"/>
        </w:rPr>
      </w:pPr>
      <w:r>
        <w:pict w14:anchorId="09C4B878">
          <v:rect id="_x0000_i1033" style="width:0;height:1.5pt" o:hralign="center" o:hrstd="t" o:hr="t" fillcolor="#a0a0a0" stroked="f"/>
        </w:pict>
      </w:r>
    </w:p>
    <w:tbl>
      <w:tblPr>
        <w:tblStyle w:val="a3"/>
        <w:tblW w:w="9360" w:type="dxa"/>
        <w:tblInd w:w="0" w:type="dxa"/>
        <w:tblBorders>
          <w:top w:val="single" w:sz="30" w:space="0" w:color="E53E3E"/>
          <w:left w:val="single" w:sz="30" w:space="0" w:color="E53E3E"/>
          <w:bottom w:val="single" w:sz="30" w:space="0" w:color="E53E3E"/>
          <w:right w:val="single" w:sz="30" w:space="0" w:color="E53E3E"/>
          <w:insideH w:val="single" w:sz="30" w:space="0" w:color="E53E3E"/>
          <w:insideV w:val="single" w:sz="30" w:space="0" w:color="E53E3E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269B5" w14:paraId="2D62D221" w14:textId="77777777">
        <w:tc>
          <w:tcPr>
            <w:tcW w:w="9360" w:type="dxa"/>
            <w:shd w:val="clear" w:color="auto" w:fill="FFF5F5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21A7036" w14:textId="77777777" w:rsidR="008269B5" w:rsidRDefault="00000000">
            <w:pPr>
              <w:pStyle w:val="Ttulo3"/>
              <w:spacing w:before="0" w:line="300" w:lineRule="auto"/>
              <w:rPr>
                <w:color w:val="C53030"/>
              </w:rPr>
            </w:pPr>
            <w:r>
              <w:rPr>
                <w:color w:val="C53030"/>
              </w:rPr>
              <w:t>Qué debe reportarse</w:t>
            </w:r>
          </w:p>
          <w:tbl>
            <w:tblPr>
              <w:tblStyle w:val="Tablaconcuadrcula4-nfasis1"/>
              <w:tblW w:w="5000" w:type="pct"/>
              <w:tblLook w:val="04A0" w:firstRow="1" w:lastRow="0" w:firstColumn="1" w:lastColumn="0" w:noHBand="0" w:noVBand="1"/>
            </w:tblPr>
            <w:tblGrid>
              <w:gridCol w:w="8900"/>
            </w:tblGrid>
            <w:tr w:rsidR="00AD5EC3" w14:paraId="0F2DF494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80" w:type="dxa"/>
                  <w:shd w:val="clear" w:color="auto" w:fill="FFF5F5"/>
                  <w:hideMark/>
                </w:tcPr>
                <w:p w14:paraId="1A2EC450" w14:textId="77777777" w:rsidR="00AD5EC3" w:rsidRDefault="00AD5EC3">
                  <w:pPr>
                    <w:spacing w:line="300" w:lineRule="auto"/>
                    <w:jc w:val="both"/>
                    <w:rPr>
                      <w:color w:val="742A2A"/>
                      <w:kern w:val="2"/>
                      <w14:ligatures w14:val="standardContextual"/>
                    </w:rPr>
                  </w:pPr>
                  <w:r>
                    <w:rPr>
                      <w:color w:val="742A2A"/>
                    </w:rPr>
                    <w:t>ACCIÓN INMEDIATA | Detenga la actividad, conserve las evidencias y reporte el incidente a Gestión TIC y al superior inmediato. Registre qué ocurrió, cuándo sucedió y qué información o sistema resultó afectado.</w:t>
                  </w:r>
                </w:p>
              </w:tc>
            </w:tr>
          </w:tbl>
          <w:p w14:paraId="676E2407" w14:textId="77777777" w:rsidR="00AD5EC3" w:rsidRDefault="00AD5EC3">
            <w:pPr>
              <w:rPr>
                <w:kern w:val="2"/>
                <w14:ligatures w14:val="standardContextual"/>
              </w:rPr>
            </w:pPr>
          </w:p>
          <w:p w14:paraId="3B4F9265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</w:pPr>
            <w:r>
              <w:t>Se debe informar inmediatamente cualquier sospecha de pérdida, alteración o divulgación de información, acceso ajeno, programa no autorizado, virus, falla de servicio o comportamiento inesperado de una aplicación o IA.</w:t>
            </w:r>
          </w:p>
          <w:p w14:paraId="76B0112B" w14:textId="77777777" w:rsidR="008269B5" w:rsidRDefault="008269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</w:pPr>
          </w:p>
          <w:p w14:paraId="5B8F8EB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</w:pPr>
            <w:r>
              <w:t>También son incidentes el envío de información a una IA no autorizada, una aplicación publicada sin revisión, una clave expuesta en GitHub o chats y una acción de IA que modifique información o afecte un proceso sin autorización.</w:t>
            </w:r>
          </w:p>
        </w:tc>
      </w:tr>
    </w:tbl>
    <w:p w14:paraId="4324190D" w14:textId="77777777" w:rsidR="008269B5" w:rsidRDefault="00000000">
      <w:pPr>
        <w:pStyle w:val="Ttulo3"/>
        <w:spacing w:before="300" w:line="300" w:lineRule="auto"/>
        <w:rPr>
          <w:color w:val="2B6CB0"/>
        </w:rPr>
      </w:pPr>
      <w:r>
        <w:rPr>
          <w:color w:val="2B6CB0"/>
        </w:rPr>
        <w:t>Canal y datos del reporte</w:t>
      </w:r>
    </w:p>
    <w:p w14:paraId="3D93BA0C" w14:textId="15E18B66" w:rsidR="00EE0958" w:rsidRDefault="00EE0958">
      <w:pPr>
        <w:spacing w:line="300" w:lineRule="auto"/>
        <w:jc w:val="both"/>
        <w:rPr>
          <w:kern w:val="2"/>
          <w14:ligatures w14:val="standardContextual"/>
        </w:rPr>
      </w:pPr>
      <w:r>
        <w:t xml:space="preserve">El incidente debe reportarse a Gestión TIC y al superior inmediato. El caso se </w:t>
      </w:r>
      <w:proofErr w:type="gramStart"/>
      <w:r>
        <w:t>registra  mediante</w:t>
      </w:r>
      <w:proofErr w:type="gramEnd"/>
      <w:r>
        <w:t xml:space="preserve"> el canal corporativo vigente; Si el canal no está disponible, se debe contactar directamente a Gestión TIC y completar el registro tan pronto como sea posible.</w:t>
      </w:r>
    </w:p>
    <w:p w14:paraId="2446FDA1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300" w:lineRule="auto"/>
        <w:jc w:val="both"/>
      </w:pPr>
      <w:r>
        <w:t>Indicar fecha y hora, aplicación o equipo afectado, qué ocurrió y si se compartió información. Conservar mensajes, capturas o evidencias disponibles sin difundir información sensible a otros destinatarios.</w:t>
      </w:r>
    </w:p>
    <w:p w14:paraId="527CC175" w14:textId="77777777" w:rsidR="008269B5" w:rsidRDefault="00000000">
      <w:pPr>
        <w:pStyle w:val="Ttulo3"/>
        <w:spacing w:before="0" w:line="300" w:lineRule="auto"/>
        <w:rPr>
          <w:color w:val="2B6CB0"/>
        </w:rPr>
      </w:pPr>
      <w:r>
        <w:rPr>
          <w:color w:val="2B6CB0"/>
        </w:rPr>
        <w:t>Actuación del usuario</w:t>
      </w:r>
    </w:p>
    <w:p w14:paraId="171699A5" w14:textId="77777777" w:rsidR="008269B5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Detener la actividad que pueda agravar la situación y seguir las instrucciones de Gestión TIC. No borrar evidencias ni realizar reparaciones o investigaciones por cuenta propia.</w:t>
      </w:r>
    </w:p>
    <w:p w14:paraId="5911173F" w14:textId="77777777" w:rsidR="008269B5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No probar fallas intencionalmente ni intentar entrar a cuentas o datos ajenos. No comunicar el incidente al proveedor, a terceros o públicamente sin coordinación de las áreas autorizadas.</w:t>
      </w:r>
    </w:p>
    <w:p w14:paraId="7FB5B096" w14:textId="77777777" w:rsidR="008269B5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t>Cuando exista un riesgo inmediato, aplicar únicamente las acciones de contención indicadas en los procedimientos corporativos y solicitar apoyo de Gestión TIC.</w:t>
      </w:r>
    </w:p>
    <w:p w14:paraId="78446F7D" w14:textId="77777777" w:rsidR="008269B5" w:rsidRDefault="00000000">
      <w:pPr>
        <w:pStyle w:val="Ttulo3"/>
        <w:spacing w:line="300" w:lineRule="auto"/>
        <w:rPr>
          <w:color w:val="2B6CB0"/>
        </w:rPr>
      </w:pPr>
      <w:r>
        <w:rPr>
          <w:color w:val="2B6CB0"/>
        </w:rPr>
        <w:t>Clasificación y gestión</w:t>
      </w:r>
    </w:p>
    <w:p w14:paraId="7475F822" w14:textId="77777777" w:rsidR="008269B5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Alto.</w:t>
      </w:r>
      <w:r>
        <w:t xml:space="preserve"> Exposición de datos confidenciales o claves, accesos no autorizados, alteraciones </w:t>
      </w:r>
      <w:r>
        <w:lastRenderedPageBreak/>
        <w:t>relevantes, ataques o fallas que afecten sistemas críticos, pérdidas importantes o continuidad. Incluye acciones de agentes de IA fuera de control con impacto relevante.</w:t>
      </w:r>
    </w:p>
    <w:p w14:paraId="6CBD1594" w14:textId="77777777" w:rsidR="008269B5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Medio.</w:t>
      </w:r>
      <w:r>
        <w:t xml:space="preserve"> </w:t>
      </w:r>
      <w:proofErr w:type="gramStart"/>
      <w:r>
        <w:t>Malware</w:t>
      </w:r>
      <w:proofErr w:type="gramEnd"/>
      <w:r>
        <w:t xml:space="preserve"> detectado, intentos de acceso, configuraciones indebidas o fallas de servicios no críticos con afectación limitada. Gestión TIC confirma si existe exposición y ajusta la prioridad.</w:t>
      </w:r>
    </w:p>
    <w:p w14:paraId="2CF1B7E4" w14:textId="77777777" w:rsidR="008269B5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rPr>
          <w:b/>
          <w:bCs/>
        </w:rPr>
        <w:t>Bajo.</w:t>
      </w:r>
      <w:r>
        <w:t xml:space="preserve"> Correo no deseado y fallas menores sin afectación crítica ni exposición de información sensible. La clasificación inicial puede cambiar con la investigación.</w:t>
      </w:r>
    </w:p>
    <w:p w14:paraId="502879AC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before="150" w:after="375" w:line="300" w:lineRule="auto"/>
        <w:ind w:left="150" w:right="150"/>
        <w:jc w:val="both"/>
        <w:rPr>
          <w:shd w:val="clear" w:color="auto" w:fill="EDF2F7"/>
        </w:rPr>
      </w:pPr>
      <w:r>
        <w:rPr>
          <w:shd w:val="clear" w:color="auto" w:fill="EDF2F7"/>
        </w:rPr>
        <w:t>Gestión TIC registra, contiene, investiga y coordina la recuperación, preserva evidencias y comunica a las áreas competentes las acciones correctivas. El cierre debe dejar constancia de la causa conocida, el impacto y las medidas adoptadas.</w:t>
      </w:r>
    </w:p>
    <w:p w14:paraId="3BD09F24" w14:textId="384EDADC" w:rsidR="008269B5" w:rsidRDefault="00000000">
      <w:pPr>
        <w:pStyle w:val="Ttulo2"/>
        <w:spacing w:before="0" w:after="300" w:line="300" w:lineRule="auto"/>
        <w:rPr>
          <w:color w:val="1A365D"/>
        </w:rPr>
      </w:pPr>
      <w:r>
        <w:rPr>
          <w:color w:val="1A365D"/>
        </w:rPr>
        <w:t xml:space="preserve">12. ANÁLISIS DE RIESGOS TECNOLÓGICOS E IA </w:t>
      </w:r>
    </w:p>
    <w:p w14:paraId="4D75F1E2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</w:pPr>
      <w:r>
        <w:pict w14:anchorId="5AE59AA0">
          <v:rect id="_x0000_i1034" style="width:0;height:1.5pt" o:hralign="center" o:hrstd="t" o:hr="t" fillcolor="#a0a0a0" stroked="f"/>
        </w:pict>
      </w:r>
      <w:r>
        <w:t xml:space="preserve">Gestión TIC y el responsable del proceso registran qué puede fallar, consecuencias y controles (multiplicando probabilidad y magnitud del daño en escala 1 a 4). Se evalúan accesos indebidos, fraude, </w:t>
      </w:r>
      <w:proofErr w:type="gramStart"/>
      <w:r>
        <w:t>malware</w:t>
      </w:r>
      <w:proofErr w:type="gramEnd"/>
      <w:r>
        <w:t xml:space="preserve"> y fallas físicas. Para las iniciativas con IA, se aplican obligatoriamente los siguientes escenarios en la matriz:</w:t>
      </w:r>
    </w:p>
    <w:tbl>
      <w:tblPr>
        <w:tblStyle w:val="a4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20" w:firstRow="1" w:lastRow="0" w:firstColumn="0" w:lastColumn="0" w:noHBand="1" w:noVBand="1"/>
      </w:tblPr>
      <w:tblGrid>
        <w:gridCol w:w="4680"/>
        <w:gridCol w:w="4680"/>
      </w:tblGrid>
      <w:tr w:rsidR="008269B5" w14:paraId="08DD6398" w14:textId="77777777" w:rsidTr="00A777BD">
        <w:trPr>
          <w:tblHeader/>
        </w:trPr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4A556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CD41B8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color w:val="FFFFFF"/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Riesgo y posible consecuencia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4A556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5F08C9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color w:val="FFFFFF"/>
                <w:sz w:val="26"/>
                <w:szCs w:val="26"/>
              </w:rPr>
            </w:pPr>
            <w:r>
              <w:rPr>
                <w:color w:val="FFFFFF"/>
                <w:sz w:val="26"/>
                <w:szCs w:val="26"/>
              </w:rPr>
              <w:t>Control y responsable</w:t>
            </w:r>
          </w:p>
          <w:p w14:paraId="61E0D1CC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8269B5" w14:paraId="789B4D23" w14:textId="77777777" w:rsidTr="00A777B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42619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Datos o claves en chats de IA:</w:t>
            </w:r>
            <w:r>
              <w:rPr>
                <w:sz w:val="26"/>
                <w:szCs w:val="26"/>
              </w:rPr>
              <w:t xml:space="preserve"> divulgación, uso por terceros o pérdida de privacidad.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A68723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TIC autoriza herramienta y datos, revisa al proveedor y configura privacidad. El usuario usa datos ficticios hasta recibir autorización.</w:t>
            </w:r>
          </w:p>
        </w:tc>
      </w:tr>
      <w:tr w:rsidR="008269B5" w14:paraId="5E0771A2" w14:textId="77777777" w:rsidTr="00A777B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EB28A1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Respuestas falsas o sesgadas:</w:t>
            </w:r>
            <w:r>
              <w:rPr>
                <w:sz w:val="26"/>
                <w:szCs w:val="26"/>
              </w:rPr>
              <w:t xml:space="preserve"> decisiones equivocadas y afectación a personas o procesos.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829E7F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Usuario y responsable del proceso contrastan resultados con fuentes y datos válidos antes de usarlos; mantienen revisión humana.</w:t>
            </w:r>
          </w:p>
        </w:tc>
      </w:tr>
      <w:tr w:rsidR="008269B5" w14:paraId="7F9F8E1C" w14:textId="77777777" w:rsidTr="00A777B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9F4BA9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Código generado con fallas:</w:t>
            </w:r>
            <w:r>
              <w:rPr>
                <w:sz w:val="26"/>
                <w:szCs w:val="26"/>
              </w:rPr>
              <w:t xml:space="preserve"> acceso indebido, pérdida o alteración de </w:t>
            </w:r>
            <w:r>
              <w:rPr>
                <w:sz w:val="26"/>
                <w:szCs w:val="26"/>
              </w:rPr>
              <w:lastRenderedPageBreak/>
              <w:t>datos.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267D3F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TIC revisa y prueba el código, implementa acceso Microsoft y </w:t>
            </w:r>
            <w:r>
              <w:rPr>
                <w:sz w:val="26"/>
                <w:szCs w:val="26"/>
              </w:rPr>
              <w:lastRenderedPageBreak/>
              <w:t>permisos, y migra al hosting antes del uso real.</w:t>
            </w:r>
          </w:p>
        </w:tc>
      </w:tr>
      <w:tr w:rsidR="008269B5" w14:paraId="7B5DC871" w14:textId="77777777" w:rsidTr="00A777B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1BB92A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Instrucciones maliciosas en IA:</w:t>
            </w:r>
            <w:r>
              <w:rPr>
                <w:sz w:val="26"/>
                <w:szCs w:val="26"/>
              </w:rPr>
              <w:t xml:space="preserve"> la IA revela datos o ejecuta acciones indebidas.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9B56CC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TIC limita conexiones y permisos. Las acciones sensibles requieren aprobación humana y posibilidad de detenerlas.</w:t>
            </w:r>
          </w:p>
        </w:tc>
      </w:tr>
      <w:tr w:rsidR="008269B5" w14:paraId="7DF39B85" w14:textId="77777777" w:rsidTr="00A777B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DF8C7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Apps fuera del control de TIC:</w:t>
            </w:r>
            <w:r>
              <w:rPr>
                <w:sz w:val="26"/>
                <w:szCs w:val="26"/>
              </w:rPr>
              <w:t xml:space="preserve"> falta de soporte, copias o continuidad.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1C7CFC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Usuario informa y entrega lo creado. TIC centraliza código en GitHub, datos en MySQL/Hosting y prueba recuperación.</w:t>
            </w:r>
          </w:p>
        </w:tc>
      </w:tr>
      <w:tr w:rsidR="008269B5" w14:paraId="06BACCE5" w14:textId="77777777" w:rsidTr="00A777BD"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A24491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Dependencia del proveedor sin autorización:</w:t>
            </w:r>
            <w:r>
              <w:rPr>
                <w:sz w:val="26"/>
                <w:szCs w:val="26"/>
              </w:rPr>
              <w:t xml:space="preserve"> interrupción, costos o conflictos de uso.</w:t>
            </w:r>
          </w:p>
        </w:tc>
        <w:tc>
          <w:tcPr>
            <w:tcW w:w="468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2D1CE8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TIC revisa condiciones, licencias, alternativas de salida y consulta al área jurídica.</w:t>
            </w:r>
          </w:p>
        </w:tc>
      </w:tr>
    </w:tbl>
    <w:p w14:paraId="4476651C" w14:textId="77777777" w:rsidR="00AD5EC3" w:rsidRDefault="00AD5EC3">
      <w:pPr>
        <w:pStyle w:val="Ttulo2"/>
        <w:spacing w:before="300" w:after="300" w:line="300" w:lineRule="auto"/>
        <w:rPr>
          <w:color w:val="1A365D"/>
        </w:rPr>
      </w:pPr>
    </w:p>
    <w:p w14:paraId="23C085F1" w14:textId="77777777" w:rsidR="00DA2D1C" w:rsidRDefault="00DA2D1C">
      <w:pPr>
        <w:pStyle w:val="Ttulo2"/>
        <w:spacing w:before="300" w:after="300" w:line="300" w:lineRule="auto"/>
        <w:rPr>
          <w:color w:val="1A365D"/>
        </w:rPr>
      </w:pPr>
    </w:p>
    <w:p w14:paraId="2B400BAC" w14:textId="77777777" w:rsidR="00DA2D1C" w:rsidRDefault="00DA2D1C">
      <w:pPr>
        <w:pStyle w:val="Ttulo2"/>
        <w:spacing w:before="300" w:after="300" w:line="300" w:lineRule="auto"/>
        <w:rPr>
          <w:color w:val="1A365D"/>
        </w:rPr>
      </w:pPr>
    </w:p>
    <w:p w14:paraId="23CDC168" w14:textId="77777777" w:rsidR="00DA2D1C" w:rsidRDefault="00DA2D1C">
      <w:pPr>
        <w:pStyle w:val="Ttulo2"/>
        <w:spacing w:before="300" w:after="300" w:line="300" w:lineRule="auto"/>
        <w:rPr>
          <w:color w:val="1A365D"/>
        </w:rPr>
      </w:pPr>
    </w:p>
    <w:p w14:paraId="2E6CF369" w14:textId="77777777" w:rsidR="00DA2D1C" w:rsidRDefault="00DA2D1C">
      <w:pPr>
        <w:pStyle w:val="Ttulo2"/>
        <w:spacing w:before="300" w:after="300" w:line="300" w:lineRule="auto"/>
        <w:rPr>
          <w:color w:val="1A365D"/>
        </w:rPr>
      </w:pPr>
    </w:p>
    <w:p w14:paraId="47533426" w14:textId="27818235" w:rsidR="008269B5" w:rsidRDefault="00000000">
      <w:pPr>
        <w:pStyle w:val="Ttulo2"/>
        <w:spacing w:before="300" w:after="300" w:line="300" w:lineRule="auto"/>
        <w:rPr>
          <w:color w:val="1A365D"/>
        </w:rPr>
      </w:pPr>
      <w:r>
        <w:rPr>
          <w:color w:val="1A365D"/>
        </w:rPr>
        <w:lastRenderedPageBreak/>
        <w:t>13. CUMPLIMIENTO Y CIERRE DE ACCESOS</w:t>
      </w:r>
    </w:p>
    <w:p w14:paraId="327FD119" w14:textId="77777777" w:rsidR="00EE0958" w:rsidRDefault="00EE0958">
      <w:pPr>
        <w:spacing w:after="300" w:line="300" w:lineRule="auto"/>
        <w:jc w:val="both"/>
        <w:rPr>
          <w:kern w:val="2"/>
          <w14:ligatures w14:val="standardContextual"/>
        </w:rPr>
      </w:pPr>
      <w:r>
        <w:t>Gestión TIC mantiene los registros de aplicaciones, cambios, cuentas, respaldos e incidentes. La revisión trimestral de permisos y las pruebas de recuperación deben dejar evidencia. Los usuarios deben conocer y aceptar la política. Al finalizar la relación laboral, se desactivan los accesos y se entregan las aplicaciones bajo responsabilidad del usuario. Las consecuencias disciplinarias se determinarán conforme al Reglamento Interno de Trabajo, teniendo en cuenta el impacto y la reincidencia.</w:t>
      </w:r>
    </w:p>
    <w:tbl>
      <w:tblPr>
        <w:tblStyle w:val="a5"/>
        <w:tblW w:w="9360" w:type="dxa"/>
        <w:tblInd w:w="0" w:type="dxa"/>
        <w:tblBorders>
          <w:top w:val="single" w:sz="30" w:space="0" w:color="2B6CB0"/>
          <w:left w:val="single" w:sz="30" w:space="0" w:color="2B6CB0"/>
          <w:bottom w:val="single" w:sz="30" w:space="0" w:color="2B6CB0"/>
          <w:right w:val="single" w:sz="30" w:space="0" w:color="2B6CB0"/>
          <w:insideH w:val="single" w:sz="30" w:space="0" w:color="2B6CB0"/>
          <w:insideV w:val="single" w:sz="30" w:space="0" w:color="2B6CB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269B5" w14:paraId="2D41B5A6" w14:textId="77777777" w:rsidTr="001A4337">
        <w:tc>
          <w:tcPr>
            <w:tcW w:w="9360" w:type="dxa"/>
            <w:tcBorders>
              <w:top w:val="single" w:sz="12" w:space="0" w:color="D69E2E"/>
              <w:left w:val="single" w:sz="12" w:space="0" w:color="D69E2E"/>
              <w:bottom w:val="single" w:sz="12" w:space="0" w:color="D69E2E"/>
              <w:right w:val="single" w:sz="12" w:space="0" w:color="D69E2E"/>
            </w:tcBorders>
            <w:shd w:val="clear" w:color="auto" w:fill="FFF3B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DDCCD33" w14:textId="77777777" w:rsidR="001A4337" w:rsidRDefault="001A4337">
            <w:pPr>
              <w:pStyle w:val="Ttulo4"/>
              <w:spacing w:before="0" w:after="150"/>
              <w:rPr>
                <w:kern w:val="2"/>
                <w14:ligatures w14:val="standardContextual"/>
              </w:rPr>
            </w:pPr>
            <w:r>
              <w:rPr>
                <w:color w:val="8A5A00"/>
              </w:rPr>
              <w:t>CHECKLIST OBLIGATORIO ANTES DE USAR UNA APLICACIÓN NUEVA:</w:t>
            </w:r>
          </w:p>
          <w:p w14:paraId="7AB90693" w14:textId="77777777" w:rsidR="001A4337" w:rsidRDefault="001A4337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La aplicación solo puede utilizarse si todas las respuestas son “Sí”:</w:t>
            </w:r>
          </w:p>
          <w:p w14:paraId="273E2892" w14:textId="77777777" w:rsidR="001A4337" w:rsidRPr="001A4337" w:rsidRDefault="001A4337" w:rsidP="001A4337">
            <w:pPr>
              <w:pStyle w:val="Prrafodelista"/>
              <w:numPr>
                <w:ilvl w:val="0"/>
                <w:numId w:val="19"/>
              </w:numPr>
              <w:rPr>
                <w:color w:val="000000"/>
              </w:rPr>
            </w:pPr>
            <w:r w:rsidRPr="001A4337">
              <w:rPr>
                <w:color w:val="000000"/>
              </w:rPr>
              <w:t>¿La necesidad fue informada a Gestión TIC y se entregaron el código y los archivos?</w:t>
            </w:r>
          </w:p>
          <w:p w14:paraId="16A72390" w14:textId="77777777" w:rsidR="001A4337" w:rsidRDefault="001A4337" w:rsidP="001A4337">
            <w:pPr>
              <w:pStyle w:val="Prrafodelista"/>
              <w:numPr>
                <w:ilvl w:val="0"/>
                <w:numId w:val="19"/>
              </w:numPr>
              <w:rPr>
                <w:color w:val="000000"/>
              </w:rPr>
            </w:pPr>
            <w:r>
              <w:rPr>
                <w:color w:val="000000"/>
              </w:rPr>
              <w:t>¿Gestión TIC autorizó la herramienta, los datos, los accesos y el ambiente de uso?</w:t>
            </w:r>
          </w:p>
          <w:p w14:paraId="250BF978" w14:textId="77777777" w:rsidR="001A4337" w:rsidRDefault="001A4337" w:rsidP="001A4337">
            <w:pPr>
              <w:pStyle w:val="Prrafodelista"/>
              <w:numPr>
                <w:ilvl w:val="0"/>
                <w:numId w:val="19"/>
              </w:numPr>
              <w:rPr>
                <w:color w:val="000000"/>
              </w:rPr>
            </w:pPr>
            <w:r>
              <w:rPr>
                <w:color w:val="000000"/>
              </w:rPr>
              <w:t>¿El usuario y el responsable del proceso validaron los resultados con datos ficticios?</w:t>
            </w:r>
          </w:p>
          <w:p w14:paraId="576E463C" w14:textId="77777777" w:rsidR="001A4337" w:rsidRDefault="001A4337" w:rsidP="001A4337">
            <w:pPr>
              <w:pStyle w:val="Prrafodelista"/>
              <w:numPr>
                <w:ilvl w:val="0"/>
                <w:numId w:val="19"/>
              </w:numPr>
              <w:rPr>
                <w:color w:val="000000"/>
              </w:rPr>
            </w:pPr>
            <w:r>
              <w:rPr>
                <w:color w:val="000000"/>
              </w:rPr>
              <w:t>¿Gestión TIC instaló la aplicación en la infraestructura corporativa y confirmó su puesta en servicio?</w:t>
            </w:r>
          </w:p>
          <w:p w14:paraId="3C895D3D" w14:textId="77777777" w:rsidR="001A4337" w:rsidRDefault="001A4337" w:rsidP="001A4337">
            <w:pPr>
              <w:pStyle w:val="Prrafodelista"/>
              <w:numPr>
                <w:ilvl w:val="0"/>
                <w:numId w:val="19"/>
              </w:numPr>
              <w:rPr>
                <w:color w:val="000000"/>
              </w:rPr>
            </w:pPr>
            <w:r>
              <w:rPr>
                <w:color w:val="000000"/>
              </w:rPr>
              <w:t>¿El usuario conoce el canal corporativo para reportar fallas y solicitar cambios?</w:t>
            </w:r>
          </w:p>
          <w:p w14:paraId="3D8B8A34" w14:textId="7CCAC725" w:rsidR="008269B5" w:rsidRPr="001A4337" w:rsidRDefault="001A4337" w:rsidP="001A4337">
            <w:pPr>
              <w:rPr>
                <w:color w:val="8A5A00"/>
              </w:rPr>
            </w:pPr>
            <w:r>
              <w:rPr>
                <w:b/>
                <w:bCs/>
                <w:color w:val="8A5A00"/>
              </w:rPr>
              <w:t>Si alguna respuesta es “No”, la aplicación no debe utilizarse con datos reales ni compartirse para fines laborales.</w:t>
            </w:r>
          </w:p>
        </w:tc>
      </w:tr>
    </w:tbl>
    <w:p w14:paraId="34F1AA9D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2C7EC43C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6F90FC89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141E8DBB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13AF7E15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545F37DF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6DECCECB" w14:textId="77777777" w:rsidR="00B17FA6" w:rsidRDefault="00B17FA6">
      <w:pPr>
        <w:pStyle w:val="Ttulo2"/>
        <w:spacing w:before="300" w:after="300" w:line="300" w:lineRule="auto"/>
        <w:rPr>
          <w:color w:val="1A365D"/>
        </w:rPr>
      </w:pPr>
    </w:p>
    <w:p w14:paraId="4CE26317" w14:textId="3052C921" w:rsidR="008269B5" w:rsidRDefault="00000000">
      <w:pPr>
        <w:pStyle w:val="Ttulo2"/>
        <w:spacing w:before="300" w:after="300" w:line="300" w:lineRule="auto"/>
        <w:rPr>
          <w:color w:val="1A365D"/>
        </w:rPr>
      </w:pPr>
      <w:r>
        <w:rPr>
          <w:color w:val="1A365D"/>
        </w:rPr>
        <w:lastRenderedPageBreak/>
        <w:t>14. CONTROL DOCUMENTAL E HISTORIAL</w:t>
      </w:r>
    </w:p>
    <w:p w14:paraId="240055A1" w14:textId="77777777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1A365D"/>
        </w:rPr>
      </w:pPr>
      <w:r>
        <w:pict w14:anchorId="36FBD978">
          <v:rect id="_x0000_i1035" style="width:0;height:1.5pt" o:hralign="center" o:hrstd="t" o:hr="t" fillcolor="#a0a0a0" stroked="f"/>
        </w:pict>
      </w:r>
    </w:p>
    <w:tbl>
      <w:tblPr>
        <w:tblStyle w:val="a6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20" w:firstRow="1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8269B5" w14:paraId="1EC24998" w14:textId="77777777" w:rsidTr="00A777BD">
        <w:trPr>
          <w:tblHeader/>
        </w:trPr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F9AA95" w14:textId="77777777" w:rsidR="00B17FA6" w:rsidRDefault="00B17FA6">
            <w:pPr>
              <w:rPr>
                <w:kern w:val="2"/>
                <w14:ligatures w14:val="standardContextual"/>
              </w:rPr>
            </w:pPr>
            <w:r>
              <w:t>Historial de versiones y cambios del documento.</w:t>
            </w:r>
          </w:p>
          <w:p w14:paraId="3BE1C70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No.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9CFA3C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Fecha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38AD7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Versión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633D4B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Descripción Cambio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332D47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Realizado Por</w:t>
            </w:r>
          </w:p>
          <w:p w14:paraId="6D5CDE1F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8269B5" w14:paraId="1EB5D8D2" w14:textId="77777777" w:rsidTr="00A777BD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E094A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0710C8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11-Sep-26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1BABA4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 asignar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946409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Propuesta de integración de IA y aplicaciones al documento original. Acceso Microsoft, GitHub, hosting y MySQL administrados por TIC.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CE5C41" w14:textId="7F0FB227" w:rsidR="008269B5" w:rsidRDefault="00B17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JHT</w:t>
            </w:r>
          </w:p>
        </w:tc>
      </w:tr>
      <w:tr w:rsidR="008269B5" w14:paraId="388C86B0" w14:textId="77777777" w:rsidTr="00A777BD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BB466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548B2B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21-Sep-26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6BA97F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 asignar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521B71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reincorpora el análisis de riesgos y se incluyen escenarios de IA, controles y responsables (B1707R).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F3A1A1" w14:textId="22136B22" w:rsidR="008269B5" w:rsidRDefault="00B17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JHT</w:t>
            </w:r>
          </w:p>
        </w:tc>
      </w:tr>
      <w:tr w:rsidR="008269B5" w14:paraId="0F31CB8D" w14:textId="77777777" w:rsidTr="00A777BD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17E8AE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60D69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21-Sep-26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7D69D0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 asignar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5113ED" w14:textId="77777777" w:rsidR="008269B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 incluye a Químicos del Cauca México, ECOVITTA y se adapta la plantilla original con los logos. Consolidación Ejecutiva con Incidentes y Definiciones Reforzadas.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7629E3" w14:textId="69205499" w:rsidR="008269B5" w:rsidRDefault="00B17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0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JHT</w:t>
            </w:r>
          </w:p>
        </w:tc>
      </w:tr>
    </w:tbl>
    <w:p w14:paraId="39234CF6" w14:textId="77777777" w:rsidR="00AD5EC3" w:rsidRDefault="00AD5EC3"/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9330"/>
      </w:tblGrid>
      <w:tr w:rsidR="00AD5EC3" w14:paraId="28071644" w14:textId="77777777" w:rsidTr="00F07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D69E2E"/>
              <w:left w:val="single" w:sz="12" w:space="0" w:color="D69E2E"/>
              <w:bottom w:val="single" w:sz="12" w:space="0" w:color="D69E2E"/>
              <w:right w:val="single" w:sz="12" w:space="0" w:color="D69E2E"/>
            </w:tcBorders>
            <w:shd w:val="clear" w:color="auto" w:fill="FFF3B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D7D392B" w14:textId="578A6A9F" w:rsidR="00AD5EC3" w:rsidRPr="00F07179" w:rsidRDefault="00F07179" w:rsidP="00F07179">
            <w:pPr>
              <w:spacing w:line="300" w:lineRule="auto"/>
              <w:jc w:val="both"/>
              <w:rPr>
                <w:color w:val="4A3A00"/>
                <w:kern w:val="2"/>
                <w14:ligatures w14:val="standardContextual"/>
              </w:rPr>
            </w:pPr>
            <w:r>
              <w:rPr>
                <w:color w:val="4A3A00"/>
              </w:rPr>
              <w:t>RECUERDE | Antes de usar una herramienta, compartir información o publicar una aplicación: confirme que está autorizada, use únicamente los datos necesarios, valide los resultados y consulte a Gestión TIC ante cualquier duda.</w:t>
            </w:r>
          </w:p>
        </w:tc>
      </w:tr>
    </w:tbl>
    <w:p w14:paraId="5D1A94C0" w14:textId="77777777" w:rsidR="00AD5EC3" w:rsidRDefault="00AD5EC3">
      <w:pPr>
        <w:rPr>
          <w:kern w:val="2"/>
          <w14:ligatures w14:val="standardContextual"/>
        </w:rPr>
      </w:pPr>
    </w:p>
    <w:p w14:paraId="045A8AC9" w14:textId="72F54B4D" w:rsidR="008269B5" w:rsidRDefault="00000000">
      <w:pPr>
        <w:pBdr>
          <w:top w:val="nil"/>
          <w:left w:val="nil"/>
          <w:bottom w:val="nil"/>
          <w:right w:val="nil"/>
          <w:between w:val="nil"/>
        </w:pBdr>
        <w:spacing w:before="300"/>
        <w:jc w:val="center"/>
        <w:rPr>
          <w:i/>
          <w:iCs/>
          <w:color w:val="718096"/>
        </w:rPr>
      </w:pPr>
      <w:r>
        <w:rPr>
          <w:i/>
          <w:iCs/>
          <w:color w:val="718096"/>
        </w:rPr>
        <w:t xml:space="preserve">Aprobación: Instancia Autorizada de la ORGANIZACIÓN | Revisión Técnica: Gestión TIC | </w:t>
      </w:r>
      <w:proofErr w:type="gramStart"/>
      <w:r>
        <w:rPr>
          <w:i/>
          <w:iCs/>
          <w:color w:val="718096"/>
        </w:rPr>
        <w:t>Estado:</w:t>
      </w:r>
      <w:r w:rsidR="0059229E">
        <w:rPr>
          <w:i/>
          <w:iCs/>
          <w:color w:val="718096"/>
        </w:rPr>
        <w:t>Aprobado</w:t>
      </w:r>
      <w:proofErr w:type="gramEnd"/>
    </w:p>
    <w:sectPr w:rsidR="008269B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79FB001-418B-4ABA-AA70-04CA749984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E699873-FB67-4489-B3D8-DA69DCE29D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E7C30C6-8AED-4C89-8022-FD5D7CBBDA5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5C75"/>
    <w:multiLevelType w:val="multilevel"/>
    <w:tmpl w:val="7FEE49A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92C1269"/>
    <w:multiLevelType w:val="multilevel"/>
    <w:tmpl w:val="E0F8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356DC7"/>
    <w:multiLevelType w:val="multilevel"/>
    <w:tmpl w:val="524A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E2871"/>
    <w:multiLevelType w:val="multilevel"/>
    <w:tmpl w:val="2834B9C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4B04BF3"/>
    <w:multiLevelType w:val="multilevel"/>
    <w:tmpl w:val="D754506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EB00661"/>
    <w:multiLevelType w:val="multilevel"/>
    <w:tmpl w:val="D8DAB61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30B1F56"/>
    <w:multiLevelType w:val="multilevel"/>
    <w:tmpl w:val="A2529096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70529A9"/>
    <w:multiLevelType w:val="multilevel"/>
    <w:tmpl w:val="EC8E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50693A"/>
    <w:multiLevelType w:val="multilevel"/>
    <w:tmpl w:val="5D92274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2C02746"/>
    <w:multiLevelType w:val="multilevel"/>
    <w:tmpl w:val="A9D85392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A9E10F4"/>
    <w:multiLevelType w:val="multilevel"/>
    <w:tmpl w:val="2E107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D41DC"/>
    <w:multiLevelType w:val="multilevel"/>
    <w:tmpl w:val="9F982BF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D814438"/>
    <w:multiLevelType w:val="multilevel"/>
    <w:tmpl w:val="9962BB3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539E1AF4"/>
    <w:multiLevelType w:val="multilevel"/>
    <w:tmpl w:val="5FFE2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496AA3"/>
    <w:multiLevelType w:val="multilevel"/>
    <w:tmpl w:val="88AA6A5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5EF94DEF"/>
    <w:multiLevelType w:val="multilevel"/>
    <w:tmpl w:val="1E1EA7EA"/>
    <w:lvl w:ilvl="0">
      <w:start w:val="1"/>
      <w:numFmt w:val="bullet"/>
      <w:lvlText w:val="■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61647223"/>
    <w:multiLevelType w:val="multilevel"/>
    <w:tmpl w:val="17AA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0C2DC4"/>
    <w:multiLevelType w:val="multilevel"/>
    <w:tmpl w:val="DAF0E82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71BB68A4"/>
    <w:multiLevelType w:val="multilevel"/>
    <w:tmpl w:val="71FE899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7C343B49"/>
    <w:multiLevelType w:val="multilevel"/>
    <w:tmpl w:val="5430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D74163D"/>
    <w:multiLevelType w:val="multilevel"/>
    <w:tmpl w:val="BE82313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114864007">
    <w:abstractNumId w:val="3"/>
  </w:num>
  <w:num w:numId="2" w16cid:durableId="1716738347">
    <w:abstractNumId w:val="5"/>
  </w:num>
  <w:num w:numId="3" w16cid:durableId="692075514">
    <w:abstractNumId w:val="18"/>
  </w:num>
  <w:num w:numId="4" w16cid:durableId="1004627779">
    <w:abstractNumId w:val="8"/>
  </w:num>
  <w:num w:numId="5" w16cid:durableId="1120802873">
    <w:abstractNumId w:val="17"/>
  </w:num>
  <w:num w:numId="6" w16cid:durableId="622469214">
    <w:abstractNumId w:val="12"/>
  </w:num>
  <w:num w:numId="7" w16cid:durableId="76945510">
    <w:abstractNumId w:val="11"/>
  </w:num>
  <w:num w:numId="8" w16cid:durableId="580338565">
    <w:abstractNumId w:val="14"/>
  </w:num>
  <w:num w:numId="9" w16cid:durableId="2122263468">
    <w:abstractNumId w:val="6"/>
  </w:num>
  <w:num w:numId="10" w16cid:durableId="125859819">
    <w:abstractNumId w:val="9"/>
  </w:num>
  <w:num w:numId="11" w16cid:durableId="1477721917">
    <w:abstractNumId w:val="4"/>
  </w:num>
  <w:num w:numId="12" w16cid:durableId="240912456">
    <w:abstractNumId w:val="0"/>
  </w:num>
  <w:num w:numId="13" w16cid:durableId="228466528">
    <w:abstractNumId w:val="20"/>
  </w:num>
  <w:num w:numId="14" w16cid:durableId="1854607757">
    <w:abstractNumId w:val="15"/>
  </w:num>
  <w:num w:numId="15" w16cid:durableId="220404866">
    <w:abstractNumId w:val="16"/>
  </w:num>
  <w:num w:numId="16" w16cid:durableId="1387293432">
    <w:abstractNumId w:val="7"/>
  </w:num>
  <w:num w:numId="17" w16cid:durableId="1998150887">
    <w:abstractNumId w:val="10"/>
  </w:num>
  <w:num w:numId="18" w16cid:durableId="1663311775">
    <w:abstractNumId w:val="2"/>
  </w:num>
  <w:num w:numId="19" w16cid:durableId="808665632">
    <w:abstractNumId w:val="19"/>
  </w:num>
  <w:num w:numId="20" w16cid:durableId="1554389878">
    <w:abstractNumId w:val="1"/>
  </w:num>
  <w:num w:numId="21" w16cid:durableId="15952394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9B5"/>
    <w:rsid w:val="00011DD2"/>
    <w:rsid w:val="00094EB1"/>
    <w:rsid w:val="001A4337"/>
    <w:rsid w:val="00256855"/>
    <w:rsid w:val="003145FA"/>
    <w:rsid w:val="00315542"/>
    <w:rsid w:val="00496974"/>
    <w:rsid w:val="004C0F5B"/>
    <w:rsid w:val="00534F06"/>
    <w:rsid w:val="0059229E"/>
    <w:rsid w:val="00627A81"/>
    <w:rsid w:val="006A44ED"/>
    <w:rsid w:val="007E344E"/>
    <w:rsid w:val="008269B5"/>
    <w:rsid w:val="00982439"/>
    <w:rsid w:val="00A777BD"/>
    <w:rsid w:val="00AD5EC3"/>
    <w:rsid w:val="00AF6F0E"/>
    <w:rsid w:val="00B17FA6"/>
    <w:rsid w:val="00BF7C49"/>
    <w:rsid w:val="00C64B03"/>
    <w:rsid w:val="00D248D7"/>
    <w:rsid w:val="00DA2D1C"/>
    <w:rsid w:val="00EE0958"/>
    <w:rsid w:val="00F0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2FFA"/>
  <w15:docId w15:val="{C9B277C2-B05F-45F2-A067-5FD36D96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customStyle="1" w:styleId="Ttulo2Car">
    <w:name w:val="Título 2 Car"/>
    <w:basedOn w:val="Fuentedeprrafopredeter"/>
    <w:link w:val="Ttulo2"/>
    <w:uiPriority w:val="9"/>
    <w:rsid w:val="00496974"/>
    <w:rPr>
      <w:b/>
      <w:bCs/>
      <w:sz w:val="36"/>
      <w:szCs w:val="36"/>
    </w:rPr>
  </w:style>
  <w:style w:type="character" w:customStyle="1" w:styleId="Ttulo4Car">
    <w:name w:val="Título 4 Car"/>
    <w:basedOn w:val="Fuentedeprrafopredeter"/>
    <w:link w:val="Ttulo4"/>
    <w:uiPriority w:val="9"/>
    <w:rsid w:val="00496974"/>
    <w:rPr>
      <w:b/>
      <w:bCs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EE0958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094EB1"/>
    <w:pPr>
      <w:widowControl/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Tablaconcuadrcula4-nfasis1">
    <w:name w:val="Grid Table 4 Accent 1"/>
    <w:basedOn w:val="Tablanormal"/>
    <w:uiPriority w:val="49"/>
    <w:rsid w:val="00094EB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rrafodelista">
    <w:name w:val="List Paragraph"/>
    <w:basedOn w:val="Normal"/>
    <w:uiPriority w:val="34"/>
    <w:qFormat/>
    <w:rsid w:val="00F07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17</Pages>
  <Words>4501</Words>
  <Characters>26560</Characters>
  <Application>Microsoft Office Word</Application>
  <DocSecurity>0</DocSecurity>
  <Lines>664</Lines>
  <Paragraphs>287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Tabares</cp:lastModifiedBy>
  <cp:revision>9</cp:revision>
  <dcterms:created xsi:type="dcterms:W3CDTF">2026-09-21T15:14:00Z</dcterms:created>
  <dcterms:modified xsi:type="dcterms:W3CDTF">2026-09-21T19:29:00Z</dcterms:modified>
</cp:coreProperties>
</file>